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3F" w:rsidRPr="00A66D58" w:rsidRDefault="00003F39" w:rsidP="00A66D58">
      <w:pPr>
        <w:spacing w:after="0" w:line="240" w:lineRule="auto"/>
        <w:jc w:val="both"/>
        <w:rPr>
          <w:sz w:val="20"/>
        </w:rPr>
      </w:pPr>
      <w:r w:rsidRPr="00A66D58">
        <w:rPr>
          <w:sz w:val="20"/>
        </w:rPr>
        <w:t>Cette</w:t>
      </w:r>
      <w:r w:rsidR="00017503" w:rsidRPr="00A66D58">
        <w:rPr>
          <w:sz w:val="20"/>
        </w:rPr>
        <w:t xml:space="preserve"> </w:t>
      </w:r>
      <w:r w:rsidR="00E033F6" w:rsidRPr="00A66D58">
        <w:rPr>
          <w:sz w:val="20"/>
        </w:rPr>
        <w:t>l</w:t>
      </w:r>
      <w:r w:rsidRPr="00A66D58">
        <w:rPr>
          <w:sz w:val="20"/>
        </w:rPr>
        <w:t xml:space="preserve">iste </w:t>
      </w:r>
      <w:r w:rsidR="00E033F6" w:rsidRPr="00A66D58">
        <w:rPr>
          <w:sz w:val="20"/>
        </w:rPr>
        <w:t>comprend les e</w:t>
      </w:r>
      <w:r w:rsidRPr="00A66D58">
        <w:rPr>
          <w:sz w:val="20"/>
        </w:rPr>
        <w:t xml:space="preserve">xamens d’urgence réalisables 24h/24 et 7j/7. </w:t>
      </w:r>
    </w:p>
    <w:p w:rsidR="00EB563F" w:rsidRPr="00A66D58" w:rsidRDefault="00003F39" w:rsidP="00A66D58">
      <w:pPr>
        <w:spacing w:after="0" w:line="240" w:lineRule="auto"/>
        <w:jc w:val="both"/>
        <w:rPr>
          <w:sz w:val="20"/>
        </w:rPr>
      </w:pPr>
      <w:r w:rsidRPr="00A66D58">
        <w:rPr>
          <w:sz w:val="20"/>
        </w:rPr>
        <w:t>La notion d’urgence est liée :</w:t>
      </w:r>
    </w:p>
    <w:p w:rsidR="00EB563F" w:rsidRPr="00A66D58" w:rsidRDefault="00003F39" w:rsidP="00A66D58">
      <w:pPr>
        <w:spacing w:after="0" w:line="240" w:lineRule="auto"/>
        <w:jc w:val="both"/>
        <w:rPr>
          <w:sz w:val="20"/>
        </w:rPr>
      </w:pPr>
      <w:r w:rsidRPr="00A66D58">
        <w:rPr>
          <w:sz w:val="20"/>
        </w:rPr>
        <w:t xml:space="preserve">- à la </w:t>
      </w:r>
      <w:r w:rsidR="00603106" w:rsidRPr="00430367">
        <w:rPr>
          <w:sz w:val="20"/>
        </w:rPr>
        <w:t xml:space="preserve">période de </w:t>
      </w:r>
      <w:r w:rsidRPr="00A66D58">
        <w:rPr>
          <w:sz w:val="20"/>
        </w:rPr>
        <w:t xml:space="preserve">permanence de soins </w:t>
      </w:r>
    </w:p>
    <w:p w:rsidR="00EB563F" w:rsidRPr="00A66D58" w:rsidRDefault="00003F39" w:rsidP="00A66D58">
      <w:pPr>
        <w:spacing w:after="0" w:line="240" w:lineRule="auto"/>
        <w:jc w:val="both"/>
        <w:rPr>
          <w:sz w:val="20"/>
        </w:rPr>
      </w:pPr>
      <w:r w:rsidRPr="00A66D58">
        <w:rPr>
          <w:sz w:val="20"/>
        </w:rPr>
        <w:t xml:space="preserve">- </w:t>
      </w:r>
      <w:r w:rsidR="00A66D58">
        <w:rPr>
          <w:sz w:val="20"/>
        </w:rPr>
        <w:t>au</w:t>
      </w:r>
      <w:r w:rsidRPr="00A66D58">
        <w:rPr>
          <w:sz w:val="20"/>
        </w:rPr>
        <w:t xml:space="preserve"> délai de rendu qui doit être compatible avec une prise en charge </w:t>
      </w:r>
      <w:r w:rsidR="00603106" w:rsidRPr="00430367">
        <w:rPr>
          <w:sz w:val="20"/>
        </w:rPr>
        <w:t xml:space="preserve">rapide </w:t>
      </w:r>
      <w:r w:rsidRPr="00A66D58">
        <w:rPr>
          <w:sz w:val="20"/>
        </w:rPr>
        <w:t>des patients</w:t>
      </w:r>
    </w:p>
    <w:p w:rsidR="00EB563F" w:rsidRPr="00A66D58" w:rsidRDefault="00003F39" w:rsidP="00A66D58">
      <w:pPr>
        <w:spacing w:after="0" w:line="240" w:lineRule="auto"/>
        <w:jc w:val="both"/>
        <w:rPr>
          <w:sz w:val="20"/>
        </w:rPr>
      </w:pPr>
      <w:r w:rsidRPr="00A66D58">
        <w:rPr>
          <w:sz w:val="20"/>
        </w:rPr>
        <w:t xml:space="preserve">- aux contraintes de </w:t>
      </w:r>
      <w:r w:rsidRPr="00A66D58">
        <w:rPr>
          <w:sz w:val="20"/>
        </w:rPr>
        <w:t>conservation des échantillons biologiques.</w:t>
      </w:r>
    </w:p>
    <w:p w:rsidR="007D4EEB" w:rsidRDefault="007D4EEB" w:rsidP="00EB563F">
      <w:pPr>
        <w:spacing w:after="0"/>
        <w:jc w:val="both"/>
      </w:pPr>
    </w:p>
    <w:p w:rsidR="00D85270" w:rsidRPr="00FA6F87" w:rsidRDefault="00D85270" w:rsidP="00EB563F">
      <w:pPr>
        <w:spacing w:after="0"/>
        <w:jc w:val="both"/>
      </w:pPr>
    </w:p>
    <w:p w:rsidR="007D4EEB" w:rsidRDefault="00003F39" w:rsidP="007D4EEB">
      <w:pPr>
        <w:pStyle w:val="Paragraphedeliste"/>
        <w:numPr>
          <w:ilvl w:val="0"/>
          <w:numId w:val="5"/>
        </w:numPr>
        <w:spacing w:after="0"/>
        <w:jc w:val="both"/>
        <w:rPr>
          <w:b/>
          <w:highlight w:val="yellow"/>
        </w:rPr>
      </w:pPr>
      <w:r w:rsidRPr="00B81791">
        <w:rPr>
          <w:b/>
          <w:highlight w:val="yellow"/>
        </w:rPr>
        <w:t>Examens de biochimie</w:t>
      </w:r>
      <w:r w:rsidR="00A54E59" w:rsidRPr="00B81791">
        <w:rPr>
          <w:b/>
          <w:highlight w:val="yellow"/>
        </w:rPr>
        <w:t xml:space="preserve"> générale et spécialisée, hématologie, hémostase, </w:t>
      </w:r>
      <w:proofErr w:type="spellStart"/>
      <w:r w:rsidR="00A54E59" w:rsidRPr="00B81791">
        <w:rPr>
          <w:b/>
          <w:highlight w:val="yellow"/>
        </w:rPr>
        <w:t>immuno-hématologie</w:t>
      </w:r>
      <w:proofErr w:type="spellEnd"/>
    </w:p>
    <w:p w:rsidR="00EB563F" w:rsidRDefault="00EB563F" w:rsidP="00EB563F">
      <w:pPr>
        <w:spacing w:after="0"/>
        <w:jc w:val="both"/>
        <w:rPr>
          <w:b/>
          <w:highlight w:val="yellow"/>
        </w:rPr>
      </w:pPr>
    </w:p>
    <w:p w:rsidR="009D793B" w:rsidRPr="00A66D58" w:rsidRDefault="009D793B" w:rsidP="00EB563F">
      <w:pPr>
        <w:spacing w:after="0"/>
        <w:jc w:val="both"/>
        <w:rPr>
          <w:b/>
          <w:sz w:val="10"/>
          <w:szCs w:val="10"/>
        </w:rPr>
      </w:pPr>
    </w:p>
    <w:tbl>
      <w:tblPr>
        <w:tblStyle w:val="Grilledutableau"/>
        <w:tblW w:w="14462" w:type="dxa"/>
        <w:tblLook w:val="04A0" w:firstRow="1" w:lastRow="0" w:firstColumn="1" w:lastColumn="0" w:noHBand="0" w:noVBand="1"/>
      </w:tblPr>
      <w:tblGrid>
        <w:gridCol w:w="9493"/>
        <w:gridCol w:w="4963"/>
        <w:gridCol w:w="6"/>
      </w:tblGrid>
      <w:tr w:rsidR="00904BF0" w:rsidTr="00E54D38">
        <w:trPr>
          <w:gridAfter w:val="1"/>
          <w:wAfter w:w="6" w:type="dxa"/>
          <w:trHeight w:val="428"/>
        </w:trPr>
        <w:tc>
          <w:tcPr>
            <w:tcW w:w="9493" w:type="dxa"/>
            <w:shd w:val="clear" w:color="auto" w:fill="B6DDE8" w:themeFill="accent5" w:themeFillTint="66"/>
            <w:vAlign w:val="center"/>
          </w:tcPr>
          <w:p w:rsidR="008E045B" w:rsidRPr="00E54D38" w:rsidRDefault="00003F39" w:rsidP="00A54E5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54D38">
              <w:rPr>
                <w:rFonts w:ascii="Comic Sans MS" w:hAnsi="Comic Sans MS"/>
                <w:b/>
                <w:sz w:val="20"/>
              </w:rPr>
              <w:t>Analyses réalisées</w:t>
            </w:r>
          </w:p>
        </w:tc>
        <w:tc>
          <w:tcPr>
            <w:tcW w:w="4963" w:type="dxa"/>
            <w:shd w:val="clear" w:color="auto" w:fill="B6DDE8" w:themeFill="accent5" w:themeFillTint="66"/>
            <w:vAlign w:val="center"/>
          </w:tcPr>
          <w:p w:rsidR="008E045B" w:rsidRPr="00E54D38" w:rsidRDefault="00003F39" w:rsidP="00A54E5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54D38">
              <w:rPr>
                <w:rFonts w:ascii="Comic Sans MS" w:hAnsi="Comic Sans MS"/>
                <w:b/>
                <w:sz w:val="20"/>
              </w:rPr>
              <w:t>Remarque/conditions particulières</w:t>
            </w: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A63A0A" w:rsidRPr="00A54E59" w:rsidRDefault="00003F39" w:rsidP="00A54E59">
            <w:pPr>
              <w:rPr>
                <w:rFonts w:ascii="Comic Sans MS" w:hAnsi="Comic Sans MS"/>
                <w:b/>
              </w:rPr>
            </w:pPr>
            <w:r w:rsidRPr="00E54D38">
              <w:rPr>
                <w:rFonts w:ascii="Comic Sans MS" w:hAnsi="Comic Sans MS"/>
                <w:b/>
                <w:sz w:val="20"/>
              </w:rPr>
              <w:t xml:space="preserve">Biochimie – </w:t>
            </w:r>
            <w:r w:rsidR="005E30C7">
              <w:rPr>
                <w:rFonts w:ascii="Comic Sans MS" w:hAnsi="Comic Sans MS"/>
                <w:b/>
                <w:sz w:val="20"/>
              </w:rPr>
              <w:t>I</w:t>
            </w:r>
            <w:r w:rsidRPr="00E54D38">
              <w:rPr>
                <w:rFonts w:ascii="Comic Sans MS" w:hAnsi="Comic Sans MS"/>
                <w:b/>
                <w:sz w:val="20"/>
              </w:rPr>
              <w:t xml:space="preserve">mmuno-analyse - </w:t>
            </w:r>
            <w:r w:rsidR="005E30C7">
              <w:rPr>
                <w:rFonts w:ascii="Comic Sans MS" w:hAnsi="Comic Sans MS"/>
                <w:b/>
                <w:sz w:val="20"/>
              </w:rPr>
              <w:t>G</w:t>
            </w:r>
            <w:r w:rsidRPr="00E54D38">
              <w:rPr>
                <w:rFonts w:ascii="Comic Sans MS" w:hAnsi="Comic Sans MS"/>
                <w:b/>
                <w:sz w:val="20"/>
              </w:rPr>
              <w:t>azométrie</w:t>
            </w:r>
          </w:p>
        </w:tc>
      </w:tr>
      <w:tr w:rsidR="00904BF0" w:rsidTr="00E54D38">
        <w:trPr>
          <w:gridAfter w:val="1"/>
          <w:wAfter w:w="6" w:type="dxa"/>
        </w:trPr>
        <w:tc>
          <w:tcPr>
            <w:tcW w:w="9493" w:type="dxa"/>
            <w:vAlign w:val="center"/>
          </w:tcPr>
          <w:p w:rsidR="00A66D58" w:rsidRPr="00A66D58" w:rsidRDefault="00A66D58" w:rsidP="00CE7AE6">
            <w:pPr>
              <w:rPr>
                <w:rFonts w:ascii="Comic Sans MS" w:hAnsi="Comic Sans MS"/>
                <w:i/>
                <w:color w:val="009999"/>
                <w:sz w:val="6"/>
                <w:szCs w:val="6"/>
                <w:u w:val="single"/>
              </w:rPr>
            </w:pPr>
          </w:p>
          <w:p w:rsidR="00AB04AB" w:rsidRPr="00E54D38" w:rsidRDefault="00003F39" w:rsidP="00CE7AE6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Dosages sanguins :</w:t>
            </w:r>
          </w:p>
          <w:p w:rsidR="00AB04AB" w:rsidRPr="00E54D38" w:rsidRDefault="00003F39" w:rsidP="00CE7AE6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4D38">
              <w:rPr>
                <w:rFonts w:ascii="Comic Sans MS" w:hAnsi="Comic Sans MS"/>
                <w:sz w:val="20"/>
                <w:szCs w:val="20"/>
              </w:rPr>
              <w:t>Ionogramme (Na, K, Cl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, bicarb, pr</w:t>
            </w:r>
            <w:r w:rsidRPr="00E54D38">
              <w:rPr>
                <w:rFonts w:ascii="Comic Sans MS" w:hAnsi="Comic Sans MS"/>
                <w:sz w:val="20"/>
                <w:szCs w:val="20"/>
              </w:rPr>
              <w:t>otides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), urée, créatinine</w:t>
            </w:r>
          </w:p>
          <w:p w:rsidR="00AB04AB" w:rsidRPr="00E54D38" w:rsidRDefault="00003F39" w:rsidP="00CE7AE6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G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lucose, 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 xml:space="preserve">Albumine </w:t>
            </w:r>
            <w:r w:rsidRPr="00E54D38">
              <w:rPr>
                <w:rFonts w:ascii="Comic Sans MS" w:hAnsi="Comic Sans MS"/>
                <w:sz w:val="20"/>
                <w:szCs w:val="20"/>
              </w:rPr>
              <w:t>calcium, phosphore, magnésium, acide urique, lactates veineux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,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AEC" w:rsidRPr="00E54D38">
              <w:rPr>
                <w:rFonts w:ascii="Comic Sans MS" w:hAnsi="Comic Sans MS"/>
                <w:sz w:val="20"/>
                <w:szCs w:val="20"/>
              </w:rPr>
              <w:t>a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mmoniémie </w:t>
            </w:r>
          </w:p>
          <w:p w:rsidR="00AB04AB" w:rsidRPr="00E54D38" w:rsidRDefault="00003F39" w:rsidP="00CE7AE6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Bilan hépatique : ALAT, ASAT, LDH, </w:t>
            </w:r>
            <w:r w:rsidR="00E033F6" w:rsidRPr="00E54D38">
              <w:rPr>
                <w:rFonts w:ascii="Comic Sans MS" w:hAnsi="Comic Sans MS"/>
                <w:sz w:val="20"/>
                <w:szCs w:val="20"/>
              </w:rPr>
              <w:t>PAL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, GGT, bilirubine totale et conjuguée, lipase </w:t>
            </w:r>
          </w:p>
          <w:p w:rsidR="00AB04AB" w:rsidRPr="00E54D38" w:rsidRDefault="00003F39" w:rsidP="00CE7AE6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- Marqueurs car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diaques : TroponineT hs, BNP, CK </w:t>
            </w:r>
          </w:p>
          <w:p w:rsidR="00AB04AB" w:rsidRPr="00E54D38" w:rsidRDefault="00003F39" w:rsidP="00CE7AE6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- Marqueurs inflammatoires : CRP, procalcitonine</w:t>
            </w:r>
          </w:p>
          <w:p w:rsidR="00AB04AB" w:rsidRPr="00E54D38" w:rsidRDefault="00003F39" w:rsidP="00E033F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4D38">
              <w:rPr>
                <w:rFonts w:ascii="Comic Sans MS" w:hAnsi="Comic Sans MS"/>
                <w:sz w:val="20"/>
                <w:szCs w:val="20"/>
                <w:lang w:val="en-US"/>
              </w:rPr>
              <w:t>Fer, ferritine, transferrine, albumine, haptoglobine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4D38">
              <w:rPr>
                <w:rFonts w:ascii="Symbol" w:hAnsi="Symbol"/>
                <w:sz w:val="20"/>
                <w:szCs w:val="20"/>
              </w:rPr>
              <w:sym w:font="Symbol" w:char="F062"/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 HCG : dosage quantitatif</w:t>
            </w:r>
          </w:p>
          <w:p w:rsidR="00AB04AB" w:rsidRPr="00E54D38" w:rsidRDefault="00AB04AB" w:rsidP="00E619DD">
            <w:pPr>
              <w:rPr>
                <w:rFonts w:ascii="Comic Sans MS" w:hAnsi="Comic Sans MS"/>
                <w:sz w:val="6"/>
                <w:szCs w:val="10"/>
              </w:rPr>
            </w:pPr>
          </w:p>
          <w:p w:rsidR="00AB04AB" w:rsidRPr="00E54D38" w:rsidRDefault="00003F39" w:rsidP="00E619DD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Dosages et recherches urinaires :</w:t>
            </w:r>
          </w:p>
          <w:p w:rsidR="00AB04AB" w:rsidRPr="00E54D38" w:rsidRDefault="00003F39" w:rsidP="00AB04AB">
            <w:pPr>
              <w:jc w:val="both"/>
              <w:rPr>
                <w:b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Ionogramme (Na, K, Cl), urée, créatinine, glucose, </w:t>
            </w:r>
            <w:r w:rsidRPr="00E54D38">
              <w:rPr>
                <w:rFonts w:ascii="Comic Sans MS" w:hAnsi="Comic Sans MS"/>
                <w:sz w:val="20"/>
                <w:szCs w:val="20"/>
              </w:rPr>
              <w:t>protides</w:t>
            </w:r>
            <w:r w:rsidRPr="00E54D38">
              <w:rPr>
                <w:b/>
                <w:sz w:val="20"/>
                <w:szCs w:val="20"/>
              </w:rPr>
              <w:t xml:space="preserve"> </w:t>
            </w:r>
          </w:p>
          <w:p w:rsidR="00AB04AB" w:rsidRPr="00E54D38" w:rsidRDefault="00003F39" w:rsidP="00AB04A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4D38">
              <w:rPr>
                <w:rFonts w:ascii="Symbol" w:hAnsi="Symbol"/>
                <w:sz w:val="20"/>
                <w:szCs w:val="20"/>
              </w:rPr>
              <w:sym w:font="Symbol" w:char="F062"/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 HCG : recherche qualitative</w:t>
            </w:r>
          </w:p>
          <w:p w:rsidR="00AB04AB" w:rsidRPr="00E54D38" w:rsidRDefault="00AB04AB" w:rsidP="00AB04AB">
            <w:pPr>
              <w:jc w:val="both"/>
              <w:rPr>
                <w:b/>
                <w:sz w:val="6"/>
                <w:szCs w:val="10"/>
              </w:rPr>
            </w:pPr>
          </w:p>
          <w:p w:rsidR="00AB04AB" w:rsidRPr="00E54D38" w:rsidRDefault="00003F39" w:rsidP="00AB04AB">
            <w:pPr>
              <w:jc w:val="both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Gaz du sang :</w:t>
            </w:r>
          </w:p>
          <w:p w:rsidR="00D43AEC" w:rsidRPr="00E54D38" w:rsidRDefault="00003F39" w:rsidP="00AB04A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Gazométries artérielle et veineuse, sang de cordon</w:t>
            </w:r>
          </w:p>
          <w:p w:rsidR="00AB04AB" w:rsidRPr="00E54D38" w:rsidRDefault="00003F39" w:rsidP="00D43AEC">
            <w:pPr>
              <w:jc w:val="both"/>
              <w:rPr>
                <w:b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Carboxyhémoglobine, méthémoglobine, lactates artériels</w:t>
            </w:r>
            <w:r w:rsidRPr="00E54D38">
              <w:rPr>
                <w:sz w:val="20"/>
                <w:szCs w:val="20"/>
              </w:rPr>
              <w:t xml:space="preserve">, </w:t>
            </w:r>
            <w:r w:rsidRPr="00E54D38">
              <w:rPr>
                <w:rFonts w:ascii="Comic Sans MS" w:hAnsi="Comic Sans MS"/>
                <w:sz w:val="20"/>
                <w:szCs w:val="20"/>
              </w:rPr>
              <w:t>calcium ionisé</w:t>
            </w:r>
          </w:p>
          <w:p w:rsidR="00AB04AB" w:rsidRPr="00E54D38" w:rsidRDefault="00AB04AB" w:rsidP="00AB04AB">
            <w:pPr>
              <w:rPr>
                <w:b/>
                <w:sz w:val="6"/>
                <w:szCs w:val="10"/>
              </w:rPr>
            </w:pPr>
          </w:p>
          <w:p w:rsidR="00AB04AB" w:rsidRPr="00E54D38" w:rsidRDefault="00003F39" w:rsidP="00AB04AB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Liquides de ponction</w:t>
            </w:r>
          </w:p>
          <w:p w:rsidR="00AB04AB" w:rsidRPr="00E54D38" w:rsidRDefault="00003F39" w:rsidP="00AB04AB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Protides, glucose, lactates, albumine, LDH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 (selon nature)</w:t>
            </w:r>
          </w:p>
          <w:p w:rsidR="00A66D58" w:rsidRPr="00A66D58" w:rsidRDefault="00A66D58" w:rsidP="00AB04AB">
            <w:pPr>
              <w:rPr>
                <w:rFonts w:ascii="Comic Sans MS" w:hAnsi="Comic Sans MS"/>
                <w:color w:val="009999"/>
                <w:sz w:val="6"/>
                <w:szCs w:val="6"/>
              </w:rPr>
            </w:pPr>
          </w:p>
        </w:tc>
        <w:tc>
          <w:tcPr>
            <w:tcW w:w="4963" w:type="dxa"/>
          </w:tcPr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5849" w:rsidRPr="00CE66D3" w:rsidRDefault="00755849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AB04AB" w:rsidP="00A63A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4AB" w:rsidRPr="00CE66D3" w:rsidRDefault="00003F39" w:rsidP="00A63A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5849">
              <w:rPr>
                <w:rFonts w:ascii="Symbol" w:hAnsi="Symbol"/>
                <w:sz w:val="20"/>
                <w:szCs w:val="20"/>
              </w:rPr>
              <w:sym w:font="Symbol" w:char="F062"/>
            </w:r>
            <w:r w:rsidRPr="00755849">
              <w:rPr>
                <w:rFonts w:ascii="Comic Sans MS" w:hAnsi="Comic Sans MS"/>
                <w:sz w:val="20"/>
                <w:szCs w:val="20"/>
              </w:rPr>
              <w:t xml:space="preserve"> HCG </w:t>
            </w:r>
            <w:r w:rsidR="00755849">
              <w:rPr>
                <w:rFonts w:ascii="Comic Sans MS" w:hAnsi="Comic Sans MS"/>
                <w:sz w:val="20"/>
                <w:szCs w:val="20"/>
              </w:rPr>
              <w:t xml:space="preserve">sanguine ou urinaire </w:t>
            </w:r>
            <w:r w:rsidRPr="00CE66D3">
              <w:rPr>
                <w:rFonts w:ascii="Comic Sans MS" w:hAnsi="Comic Sans MS"/>
                <w:sz w:val="20"/>
                <w:szCs w:val="20"/>
              </w:rPr>
              <w:t xml:space="preserve">: date des dernières règles et contexte </w:t>
            </w:r>
            <w:r w:rsidR="005E30C7">
              <w:rPr>
                <w:rFonts w:ascii="Comic Sans MS" w:hAnsi="Comic Sans MS"/>
                <w:sz w:val="20"/>
                <w:szCs w:val="20"/>
              </w:rPr>
              <w:t>à préciser</w:t>
            </w: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97181B" w:rsidRDefault="00003F39" w:rsidP="00CE7AE6">
            <w:pPr>
              <w:jc w:val="both"/>
              <w:rPr>
                <w:b/>
              </w:rPr>
            </w:pPr>
            <w:r w:rsidRPr="00E54D38">
              <w:rPr>
                <w:rFonts w:ascii="Comic Sans MS" w:hAnsi="Comic Sans MS"/>
                <w:b/>
                <w:sz w:val="20"/>
              </w:rPr>
              <w:lastRenderedPageBreak/>
              <w:t>T</w:t>
            </w:r>
            <w:r w:rsidRPr="00E54D38">
              <w:rPr>
                <w:rFonts w:ascii="Comic Sans MS" w:hAnsi="Comic Sans MS"/>
                <w:b/>
                <w:sz w:val="20"/>
                <w:shd w:val="clear" w:color="auto" w:fill="DAEEF3" w:themeFill="accent5" w:themeFillTint="33"/>
              </w:rPr>
              <w:t>oxicologie</w:t>
            </w:r>
          </w:p>
        </w:tc>
      </w:tr>
      <w:tr w:rsidR="00904BF0" w:rsidTr="00E54D38">
        <w:trPr>
          <w:gridAfter w:val="1"/>
          <w:wAfter w:w="6" w:type="dxa"/>
        </w:trPr>
        <w:tc>
          <w:tcPr>
            <w:tcW w:w="9493" w:type="dxa"/>
            <w:vAlign w:val="center"/>
          </w:tcPr>
          <w:p w:rsidR="00A66D58" w:rsidRPr="00A66D58" w:rsidRDefault="00A66D58" w:rsidP="00E619DD">
            <w:pPr>
              <w:rPr>
                <w:rFonts w:ascii="Comic Sans MS" w:hAnsi="Comic Sans MS"/>
                <w:color w:val="009999"/>
                <w:sz w:val="6"/>
                <w:szCs w:val="6"/>
              </w:rPr>
            </w:pPr>
          </w:p>
          <w:p w:rsidR="00A66D58" w:rsidRPr="00A66D58" w:rsidRDefault="00A66D58" w:rsidP="00A66D58">
            <w:pPr>
              <w:rPr>
                <w:rFonts w:ascii="Comic Sans MS" w:hAnsi="Comic Sans MS"/>
                <w:i/>
                <w:color w:val="009999"/>
                <w:sz w:val="6"/>
                <w:szCs w:val="6"/>
                <w:u w:val="single"/>
              </w:rPr>
            </w:pPr>
          </w:p>
          <w:p w:rsidR="00A66D58" w:rsidRPr="00E54D38" w:rsidRDefault="00003F39" w:rsidP="00A66D58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Dosages sanguins :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- Alcoolémie (dosage d’éthanol)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Dosage de médicaments : </w:t>
            </w:r>
            <w:r w:rsidR="00CF5919" w:rsidRPr="00E54D38">
              <w:rPr>
                <w:rFonts w:ascii="Comic Sans MS" w:hAnsi="Comic Sans MS"/>
                <w:sz w:val="20"/>
                <w:szCs w:val="20"/>
              </w:rPr>
              <w:t xml:space="preserve">paracétamol, </w:t>
            </w:r>
            <w:r w:rsidRPr="00E54D38">
              <w:rPr>
                <w:rFonts w:ascii="Comic Sans MS" w:hAnsi="Comic Sans MS"/>
                <w:sz w:val="20"/>
                <w:szCs w:val="20"/>
              </w:rPr>
              <w:t xml:space="preserve">digoxine*, phénobarbital*, valproate de </w:t>
            </w:r>
            <w:r w:rsidRPr="00E54D38">
              <w:rPr>
                <w:rFonts w:ascii="Comic Sans MS" w:hAnsi="Comic Sans MS"/>
                <w:sz w:val="20"/>
                <w:szCs w:val="20"/>
              </w:rPr>
              <w:t>sodium*, lithium*</w:t>
            </w:r>
          </w:p>
          <w:p w:rsidR="00CF5919" w:rsidRPr="00E54D38" w:rsidRDefault="00003F39" w:rsidP="00E619D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   (</w:t>
            </w:r>
            <w:r w:rsidRPr="00E54D38">
              <w:rPr>
                <w:rFonts w:ascii="Comic Sans MS" w:hAnsi="Comic Sans MS"/>
                <w:i/>
                <w:sz w:val="20"/>
                <w:szCs w:val="20"/>
              </w:rPr>
              <w:t>* dosages réalisés sur le site d’Orsay)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Dosage d’antibiotiques </w:t>
            </w:r>
            <w:r w:rsidRPr="00E54D38">
              <w:rPr>
                <w:rFonts w:ascii="Comic Sans MS" w:hAnsi="Comic Sans MS"/>
                <w:i/>
                <w:sz w:val="20"/>
                <w:szCs w:val="20"/>
              </w:rPr>
              <w:t xml:space="preserve">(adressés à l’extérieur) </w:t>
            </w:r>
            <w:r w:rsidRPr="00E54D38">
              <w:rPr>
                <w:rFonts w:ascii="Comic Sans MS" w:hAnsi="Comic Sans MS"/>
                <w:sz w:val="20"/>
                <w:szCs w:val="20"/>
              </w:rPr>
              <w:t>: gentamycine, amikacine, vancomycine</w:t>
            </w:r>
          </w:p>
          <w:p w:rsidR="00A66D58" w:rsidRPr="00E54D38" w:rsidRDefault="00A66D58" w:rsidP="00E619DD">
            <w:pPr>
              <w:rPr>
                <w:rFonts w:ascii="Comic Sans MS" w:hAnsi="Comic Sans MS"/>
                <w:sz w:val="6"/>
                <w:szCs w:val="6"/>
              </w:rPr>
            </w:pPr>
          </w:p>
          <w:p w:rsidR="00A66D58" w:rsidRPr="00E54D38" w:rsidRDefault="00003F39" w:rsidP="00A66D58">
            <w:pPr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E54D38">
              <w:rPr>
                <w:rFonts w:ascii="Comic Sans MS" w:hAnsi="Comic Sans MS"/>
                <w:i/>
                <w:sz w:val="20"/>
                <w:szCs w:val="20"/>
                <w:u w:val="single"/>
              </w:rPr>
              <w:t>Dépistages urinaires :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>- Cocaïne, amphétamines, métamphétamines, cannabis, opiacés, ecstasy, méthadone, b</w:t>
            </w:r>
            <w:r w:rsidRPr="00E54D38">
              <w:rPr>
                <w:rFonts w:ascii="Comic Sans MS" w:hAnsi="Comic Sans MS"/>
                <w:sz w:val="20"/>
              </w:rPr>
              <w:t>arbiturates, benzodiazépines, antidépresseurs tricycliques</w:t>
            </w:r>
          </w:p>
          <w:p w:rsidR="00A66D58" w:rsidRPr="00A66D58" w:rsidRDefault="00A66D58" w:rsidP="00E619DD">
            <w:pPr>
              <w:rPr>
                <w:color w:val="009999"/>
                <w:sz w:val="6"/>
                <w:szCs w:val="6"/>
              </w:rPr>
            </w:pPr>
          </w:p>
        </w:tc>
        <w:tc>
          <w:tcPr>
            <w:tcW w:w="4963" w:type="dxa"/>
          </w:tcPr>
          <w:p w:rsidR="00A66D58" w:rsidRPr="00A66D58" w:rsidRDefault="00A66D58" w:rsidP="0034279C">
            <w:pPr>
              <w:rPr>
                <w:rFonts w:ascii="Comic Sans MS" w:hAnsi="Comic Sans MS"/>
                <w:sz w:val="6"/>
                <w:szCs w:val="6"/>
                <w:u w:val="single"/>
              </w:rPr>
            </w:pPr>
          </w:p>
          <w:p w:rsidR="00AB04AB" w:rsidRPr="00CE66D3" w:rsidRDefault="00003F39" w:rsidP="0034279C">
            <w:pPr>
              <w:rPr>
                <w:rFonts w:ascii="Comic Sans MS" w:hAnsi="Comic Sans MS"/>
                <w:sz w:val="20"/>
                <w:u w:val="single"/>
              </w:rPr>
            </w:pPr>
            <w:r w:rsidRPr="00CE66D3">
              <w:rPr>
                <w:rFonts w:ascii="Comic Sans MS" w:hAnsi="Comic Sans MS"/>
                <w:sz w:val="20"/>
                <w:u w:val="single"/>
              </w:rPr>
              <w:t xml:space="preserve">Médicaments et antibiotiques : </w:t>
            </w:r>
          </w:p>
          <w:p w:rsidR="00AB04AB" w:rsidRDefault="00003F39" w:rsidP="00CE66D3">
            <w:pPr>
              <w:rPr>
                <w:rFonts w:ascii="Comic Sans MS" w:hAnsi="Comic Sans MS"/>
                <w:sz w:val="20"/>
              </w:rPr>
            </w:pPr>
            <w:r w:rsidRPr="00CE66D3">
              <w:rPr>
                <w:rFonts w:ascii="Comic Sans MS" w:hAnsi="Comic Sans MS"/>
                <w:sz w:val="20"/>
              </w:rPr>
              <w:t>Bon de demande à renseigner avec posologie, mode d’administration, heures de prises</w:t>
            </w:r>
          </w:p>
          <w:p w:rsidR="005E30C7" w:rsidRPr="00CE66D3" w:rsidRDefault="005E30C7" w:rsidP="00CE66D3">
            <w:pPr>
              <w:rPr>
                <w:rFonts w:ascii="Comic Sans MS" w:hAnsi="Comic Sans MS"/>
                <w:sz w:val="20"/>
              </w:rPr>
            </w:pPr>
          </w:p>
          <w:p w:rsidR="00AB04AB" w:rsidRPr="00CE66D3" w:rsidRDefault="00003F39" w:rsidP="00CE66D3">
            <w:pPr>
              <w:rPr>
                <w:rFonts w:ascii="Comic Sans MS" w:hAnsi="Comic Sans MS"/>
              </w:rPr>
            </w:pPr>
            <w:r w:rsidRPr="00CE66D3">
              <w:rPr>
                <w:rFonts w:ascii="Comic Sans MS" w:hAnsi="Comic Sans MS"/>
                <w:sz w:val="20"/>
              </w:rPr>
              <w:t>Préciser si l’envoi est urgent ou différable</w:t>
            </w: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DD743E" w:rsidRDefault="00003F39" w:rsidP="00E619DD">
            <w:pPr>
              <w:jc w:val="both"/>
              <w:rPr>
                <w:b/>
              </w:rPr>
            </w:pPr>
            <w:r w:rsidRPr="00E54D38">
              <w:rPr>
                <w:rFonts w:ascii="Comic Sans MS" w:hAnsi="Comic Sans MS"/>
                <w:b/>
                <w:sz w:val="20"/>
                <w:szCs w:val="24"/>
              </w:rPr>
              <w:t>Hé</w:t>
            </w:r>
            <w:r w:rsidRPr="00E54D38">
              <w:rPr>
                <w:rFonts w:ascii="Comic Sans MS" w:hAnsi="Comic Sans MS"/>
                <w:b/>
                <w:sz w:val="20"/>
                <w:szCs w:val="24"/>
                <w:shd w:val="clear" w:color="auto" w:fill="DAEEF3" w:themeFill="accent5" w:themeFillTint="33"/>
              </w:rPr>
              <w:t>matologie</w:t>
            </w:r>
          </w:p>
        </w:tc>
      </w:tr>
      <w:tr w:rsidR="00904BF0" w:rsidTr="00430367">
        <w:trPr>
          <w:gridAfter w:val="1"/>
          <w:wAfter w:w="6" w:type="dxa"/>
          <w:trHeight w:val="1254"/>
        </w:trPr>
        <w:tc>
          <w:tcPr>
            <w:tcW w:w="9493" w:type="dxa"/>
          </w:tcPr>
          <w:p w:rsidR="00A66D58" w:rsidRPr="00E54D38" w:rsidRDefault="00A66D58" w:rsidP="00CF5919">
            <w:pPr>
              <w:rPr>
                <w:rFonts w:ascii="Comic Sans MS" w:hAnsi="Comic Sans MS"/>
                <w:sz w:val="6"/>
                <w:szCs w:val="6"/>
              </w:rPr>
            </w:pPr>
          </w:p>
          <w:p w:rsidR="00755849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</w:t>
            </w:r>
            <w:r w:rsidR="00AB04AB" w:rsidRPr="00E54D38">
              <w:rPr>
                <w:rFonts w:ascii="Comic Sans MS" w:hAnsi="Comic Sans MS"/>
                <w:sz w:val="20"/>
              </w:rPr>
              <w:t>NFS, plaquettes, réticulocytes</w:t>
            </w:r>
          </w:p>
          <w:p w:rsidR="00755849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</w:t>
            </w:r>
            <w:r w:rsidR="00AB04AB" w:rsidRPr="00E54D38">
              <w:rPr>
                <w:rFonts w:ascii="Comic Sans MS" w:hAnsi="Comic Sans MS"/>
                <w:sz w:val="20"/>
              </w:rPr>
              <w:t xml:space="preserve">Recherche de schizocytes </w:t>
            </w:r>
          </w:p>
          <w:p w:rsidR="00755849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</w:t>
            </w:r>
            <w:r w:rsidR="00AB04AB" w:rsidRPr="00E54D38">
              <w:rPr>
                <w:rFonts w:ascii="Comic Sans MS" w:hAnsi="Comic Sans MS"/>
                <w:sz w:val="20"/>
              </w:rPr>
              <w:t xml:space="preserve">Recherche de </w:t>
            </w:r>
            <w:r w:rsidR="00AB04AB" w:rsidRPr="00E54D38">
              <w:rPr>
                <w:rFonts w:ascii="Comic Sans MS" w:hAnsi="Comic Sans MS"/>
                <w:i/>
                <w:sz w:val="20"/>
              </w:rPr>
              <w:t>Plasmodium</w:t>
            </w:r>
            <w:r w:rsidR="00AB04AB" w:rsidRPr="00E54D38">
              <w:rPr>
                <w:rFonts w:ascii="Comic Sans MS" w:hAnsi="Comic Sans MS"/>
                <w:sz w:val="20"/>
              </w:rPr>
              <w:t xml:space="preserve"> (diagnostic de paludisme)</w:t>
            </w:r>
          </w:p>
          <w:p w:rsidR="00AB04AB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>- Test de Kleihauer (</w:t>
            </w:r>
            <w:r w:rsidRPr="00E54D38">
              <w:rPr>
                <w:rFonts w:ascii="Comic Sans MS" w:hAnsi="Comic Sans MS"/>
                <w:i/>
                <w:sz w:val="20"/>
              </w:rPr>
              <w:t>envoi CNRHP</w:t>
            </w:r>
            <w:r w:rsidRPr="00E54D38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4963" w:type="dxa"/>
          </w:tcPr>
          <w:p w:rsidR="00A66D58" w:rsidRPr="00A66D58" w:rsidRDefault="00A66D58" w:rsidP="00CF5919">
            <w:pPr>
              <w:rPr>
                <w:rFonts w:ascii="Comic Sans MS" w:hAnsi="Comic Sans MS"/>
                <w:sz w:val="6"/>
                <w:szCs w:val="6"/>
                <w:u w:val="single"/>
              </w:rPr>
            </w:pPr>
          </w:p>
          <w:p w:rsidR="00AB04AB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  <w:u w:val="single"/>
              </w:rPr>
              <w:t>Paludisme</w:t>
            </w:r>
            <w:r w:rsidRPr="00E54D38">
              <w:rPr>
                <w:rFonts w:ascii="Comic Sans MS" w:hAnsi="Comic Sans MS"/>
                <w:sz w:val="20"/>
              </w:rPr>
              <w:t> : préciser le</w:t>
            </w:r>
            <w:r w:rsidR="00755849" w:rsidRPr="00E54D38">
              <w:rPr>
                <w:rFonts w:ascii="Comic Sans MS" w:hAnsi="Comic Sans MS"/>
                <w:sz w:val="20"/>
              </w:rPr>
              <w:t xml:space="preserve">(s) pays d’endémie visité(s), </w:t>
            </w:r>
            <w:r w:rsidR="002B72DA" w:rsidRPr="00E54D38">
              <w:rPr>
                <w:rFonts w:ascii="Comic Sans MS" w:hAnsi="Comic Sans MS"/>
                <w:sz w:val="20"/>
              </w:rPr>
              <w:t>les dates</w:t>
            </w:r>
            <w:r w:rsidRPr="00E54D38">
              <w:rPr>
                <w:rFonts w:ascii="Comic Sans MS" w:hAnsi="Comic Sans MS"/>
                <w:sz w:val="20"/>
              </w:rPr>
              <w:t xml:space="preserve"> du séjour </w:t>
            </w:r>
            <w:r w:rsidR="00755849" w:rsidRPr="00E54D38">
              <w:rPr>
                <w:rFonts w:ascii="Comic Sans MS" w:hAnsi="Comic Sans MS"/>
                <w:sz w:val="20"/>
              </w:rPr>
              <w:t xml:space="preserve">(départ </w:t>
            </w:r>
            <w:r w:rsidR="00755849" w:rsidRPr="00E54D38">
              <w:rPr>
                <w:rFonts w:ascii="Comic Sans MS" w:hAnsi="Comic Sans MS"/>
                <w:i/>
                <w:sz w:val="20"/>
              </w:rPr>
              <w:t>et</w:t>
            </w:r>
            <w:r w:rsidR="00755849" w:rsidRPr="00E54D38">
              <w:rPr>
                <w:rFonts w:ascii="Comic Sans MS" w:hAnsi="Comic Sans MS"/>
                <w:sz w:val="20"/>
              </w:rPr>
              <w:t xml:space="preserve"> retour) </w:t>
            </w:r>
            <w:r w:rsidRPr="00E54D38">
              <w:rPr>
                <w:rFonts w:ascii="Comic Sans MS" w:hAnsi="Comic Sans MS"/>
                <w:sz w:val="20"/>
              </w:rPr>
              <w:t>et la prophylaxie suivie</w:t>
            </w:r>
          </w:p>
          <w:p w:rsidR="00AB04AB" w:rsidRPr="00CE66D3" w:rsidRDefault="00003F39" w:rsidP="00CF5919">
            <w:pPr>
              <w:spacing w:after="200"/>
              <w:rPr>
                <w:rFonts w:ascii="Comic Sans MS" w:hAnsi="Comic Sans MS"/>
              </w:rPr>
            </w:pPr>
            <w:r w:rsidRPr="00E54D38">
              <w:rPr>
                <w:rFonts w:ascii="Comic Sans MS" w:hAnsi="Comic Sans MS"/>
                <w:sz w:val="20"/>
                <w:u w:val="single"/>
              </w:rPr>
              <w:t>Kleihauer</w:t>
            </w:r>
            <w:r w:rsidRPr="00E54D38">
              <w:rPr>
                <w:rFonts w:ascii="Comic Sans MS" w:hAnsi="Comic Sans MS"/>
                <w:sz w:val="20"/>
              </w:rPr>
              <w:t xml:space="preserve"> : Bon de demande spécifique </w:t>
            </w:r>
            <w:r w:rsidR="00603106">
              <w:rPr>
                <w:rFonts w:ascii="Comic Sans MS" w:hAnsi="Comic Sans MS"/>
                <w:sz w:val="20"/>
              </w:rPr>
              <w:t>-</w:t>
            </w:r>
            <w:r w:rsidRPr="00E54D38">
              <w:rPr>
                <w:rFonts w:ascii="Comic Sans MS" w:hAnsi="Comic Sans MS"/>
                <w:sz w:val="20"/>
              </w:rPr>
              <w:t xml:space="preserve"> préciser si l’envoi est urgent ou différable</w:t>
            </w: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FE426E" w:rsidRPr="00E54D38" w:rsidRDefault="00003F39" w:rsidP="00E619DD">
            <w:pPr>
              <w:jc w:val="both"/>
              <w:rPr>
                <w:b/>
              </w:rPr>
            </w:pPr>
            <w:r w:rsidRPr="00E54D38">
              <w:rPr>
                <w:rFonts w:ascii="Comic Sans MS" w:hAnsi="Comic Sans MS"/>
                <w:b/>
                <w:sz w:val="20"/>
                <w:szCs w:val="24"/>
              </w:rPr>
              <w:t>Hémostase</w:t>
            </w:r>
          </w:p>
        </w:tc>
      </w:tr>
      <w:tr w:rsidR="00904BF0" w:rsidTr="00E54D38">
        <w:trPr>
          <w:gridAfter w:val="1"/>
          <w:wAfter w:w="6" w:type="dxa"/>
        </w:trPr>
        <w:tc>
          <w:tcPr>
            <w:tcW w:w="9493" w:type="dxa"/>
          </w:tcPr>
          <w:p w:rsidR="00A66D58" w:rsidRPr="00E54D38" w:rsidRDefault="00A66D58" w:rsidP="00E619DD">
            <w:pPr>
              <w:rPr>
                <w:rFonts w:ascii="Comic Sans MS" w:hAnsi="Comic Sans MS"/>
                <w:sz w:val="6"/>
                <w:szCs w:val="6"/>
              </w:rPr>
            </w:pP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</w:rPr>
              <w:t xml:space="preserve">- </w:t>
            </w:r>
            <w:r w:rsidRPr="00E54D38">
              <w:rPr>
                <w:rFonts w:ascii="Comic Sans MS" w:hAnsi="Comic Sans MS"/>
                <w:sz w:val="20"/>
                <w:szCs w:val="20"/>
              </w:rPr>
              <w:t>TP/INR, TCA, TCK, fibrinogène</w:t>
            </w:r>
          </w:p>
          <w:p w:rsidR="00AB04AB" w:rsidRPr="00E54D38" w:rsidRDefault="00003F39" w:rsidP="00980045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Facteur V 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D-Dimères 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- Activité anti Xa HNF, HBPM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>- Activité anti Xa Rivaroxaban et Apixaban</w:t>
            </w:r>
          </w:p>
          <w:p w:rsidR="00AB04AB" w:rsidRPr="00E54D38" w:rsidRDefault="00003F39" w:rsidP="00E619D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54D38">
              <w:rPr>
                <w:rFonts w:ascii="Comic Sans MS" w:hAnsi="Comic Sans MS"/>
                <w:sz w:val="20"/>
                <w:szCs w:val="20"/>
              </w:rPr>
              <w:t xml:space="preserve">- Monomères de fibrine </w:t>
            </w:r>
            <w:r w:rsidRPr="00E54D38">
              <w:rPr>
                <w:rFonts w:ascii="Comic Sans MS" w:hAnsi="Comic Sans MS"/>
                <w:i/>
                <w:sz w:val="20"/>
                <w:szCs w:val="20"/>
              </w:rPr>
              <w:t xml:space="preserve">(dosage </w:t>
            </w:r>
            <w:r w:rsidRPr="00E54D38">
              <w:rPr>
                <w:rFonts w:ascii="Comic Sans MS" w:hAnsi="Comic Sans MS"/>
                <w:i/>
                <w:sz w:val="20"/>
                <w:szCs w:val="20"/>
              </w:rPr>
              <w:t>réalisé sur le site de Longjumeau)</w:t>
            </w:r>
          </w:p>
          <w:p w:rsidR="00A66D58" w:rsidRPr="00E54D38" w:rsidRDefault="00A66D58" w:rsidP="00E619DD">
            <w:pPr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4963" w:type="dxa"/>
          </w:tcPr>
          <w:p w:rsidR="00AB04AB" w:rsidRDefault="00AB04AB" w:rsidP="00E619DD">
            <w:pPr>
              <w:jc w:val="both"/>
              <w:rPr>
                <w:b/>
              </w:rPr>
            </w:pP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FE426E" w:rsidRDefault="00003F39" w:rsidP="00E619DD">
            <w:pPr>
              <w:jc w:val="both"/>
              <w:rPr>
                <w:b/>
              </w:rPr>
            </w:pPr>
            <w:r w:rsidRPr="00E54D38">
              <w:rPr>
                <w:rFonts w:ascii="Comic Sans MS" w:hAnsi="Comic Sans MS"/>
                <w:b/>
                <w:sz w:val="20"/>
                <w:szCs w:val="24"/>
              </w:rPr>
              <w:t>Immuno-hématologie</w:t>
            </w:r>
          </w:p>
        </w:tc>
      </w:tr>
      <w:tr w:rsidR="00904BF0" w:rsidTr="00E54D38">
        <w:trPr>
          <w:gridAfter w:val="1"/>
          <w:wAfter w:w="6" w:type="dxa"/>
        </w:trPr>
        <w:tc>
          <w:tcPr>
            <w:tcW w:w="9493" w:type="dxa"/>
            <w:vAlign w:val="center"/>
          </w:tcPr>
          <w:p w:rsidR="00A66D58" w:rsidRPr="00E54D38" w:rsidRDefault="00A66D58" w:rsidP="00980045">
            <w:pPr>
              <w:rPr>
                <w:rFonts w:ascii="Comic Sans MS" w:hAnsi="Comic Sans MS"/>
                <w:sz w:val="6"/>
                <w:szCs w:val="6"/>
              </w:rPr>
            </w:pPr>
          </w:p>
          <w:p w:rsidR="00AB04AB" w:rsidRPr="00E54D38" w:rsidRDefault="00003F39" w:rsidP="00980045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Groupes sanguins/phénotype Rh/Kell </w:t>
            </w:r>
          </w:p>
          <w:p w:rsidR="00AB04AB" w:rsidRPr="00E54D38" w:rsidRDefault="00003F39" w:rsidP="00980045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RAI </w:t>
            </w:r>
          </w:p>
          <w:p w:rsidR="00AB04AB" w:rsidRDefault="00003F39" w:rsidP="00E619DD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>- Test de Coombs Direct érythrocytaire</w:t>
            </w:r>
            <w:r w:rsidR="00E3150D">
              <w:rPr>
                <w:rFonts w:ascii="Comic Sans MS" w:hAnsi="Comic Sans MS"/>
                <w:sz w:val="20"/>
              </w:rPr>
              <w:t xml:space="preserve"> (TCD)</w:t>
            </w:r>
          </w:p>
          <w:p w:rsidR="00D85270" w:rsidRPr="00E54D38" w:rsidRDefault="00D85270" w:rsidP="00E619DD">
            <w:pPr>
              <w:rPr>
                <w:rFonts w:ascii="Comic Sans MS" w:hAnsi="Comic Sans MS"/>
                <w:sz w:val="20"/>
              </w:rPr>
            </w:pPr>
          </w:p>
          <w:p w:rsidR="00A66D58" w:rsidRPr="00E54D38" w:rsidRDefault="00A66D58" w:rsidP="00E619DD">
            <w:pPr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4963" w:type="dxa"/>
          </w:tcPr>
          <w:p w:rsidR="00A66D58" w:rsidRPr="00A66D58" w:rsidRDefault="00A66D58" w:rsidP="00E619DD">
            <w:pPr>
              <w:jc w:val="both"/>
              <w:rPr>
                <w:rFonts w:ascii="Comic Sans MS" w:hAnsi="Comic Sans MS"/>
                <w:sz w:val="6"/>
                <w:szCs w:val="6"/>
              </w:rPr>
            </w:pPr>
          </w:p>
          <w:p w:rsidR="00AB04AB" w:rsidRDefault="00AB04AB" w:rsidP="00A66D58">
            <w:pPr>
              <w:rPr>
                <w:b/>
              </w:rPr>
            </w:pPr>
          </w:p>
        </w:tc>
      </w:tr>
      <w:tr w:rsidR="00904BF0" w:rsidTr="00E54D38">
        <w:tc>
          <w:tcPr>
            <w:tcW w:w="14462" w:type="dxa"/>
            <w:gridSpan w:val="3"/>
            <w:shd w:val="clear" w:color="auto" w:fill="DAEEF3" w:themeFill="accent5" w:themeFillTint="33"/>
          </w:tcPr>
          <w:p w:rsidR="00FE426E" w:rsidRPr="00E54D38" w:rsidRDefault="00003F39" w:rsidP="00E619DD">
            <w:pPr>
              <w:jc w:val="both"/>
              <w:rPr>
                <w:b/>
              </w:rPr>
            </w:pPr>
            <w:r w:rsidRPr="00E54D38">
              <w:rPr>
                <w:rFonts w:ascii="Comic Sans MS" w:hAnsi="Comic Sans MS"/>
                <w:b/>
                <w:sz w:val="20"/>
                <w:szCs w:val="24"/>
              </w:rPr>
              <w:t>Sérologie infectieuse</w:t>
            </w:r>
          </w:p>
        </w:tc>
      </w:tr>
      <w:tr w:rsidR="00904BF0" w:rsidTr="00E54D38">
        <w:trPr>
          <w:gridAfter w:val="1"/>
          <w:wAfter w:w="6" w:type="dxa"/>
        </w:trPr>
        <w:tc>
          <w:tcPr>
            <w:tcW w:w="9493" w:type="dxa"/>
            <w:vAlign w:val="center"/>
          </w:tcPr>
          <w:p w:rsidR="00E54D38" w:rsidRPr="00E54D38" w:rsidRDefault="00E54D38" w:rsidP="00980045">
            <w:pPr>
              <w:rPr>
                <w:rFonts w:ascii="Comic Sans MS" w:hAnsi="Comic Sans MS"/>
                <w:sz w:val="6"/>
                <w:szCs w:val="6"/>
              </w:rPr>
            </w:pPr>
          </w:p>
          <w:p w:rsidR="00AB04AB" w:rsidRPr="00E54D38" w:rsidRDefault="00003F39" w:rsidP="00CF5919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Sérologie HIV </w:t>
            </w:r>
            <w:r w:rsidR="00B81791">
              <w:rPr>
                <w:rFonts w:ascii="Comic Sans MS" w:hAnsi="Comic Sans MS"/>
                <w:sz w:val="20"/>
              </w:rPr>
              <w:t>d’urgence :</w:t>
            </w:r>
            <w:r w:rsidRPr="00E54D38">
              <w:rPr>
                <w:rFonts w:ascii="Comic Sans MS" w:hAnsi="Comic Sans MS"/>
                <w:sz w:val="20"/>
              </w:rPr>
              <w:t xml:space="preserve"> dans un contexte d’AES professionnel</w:t>
            </w:r>
            <w:r w:rsidR="00B81791">
              <w:rPr>
                <w:rFonts w:ascii="Comic Sans MS" w:hAnsi="Comic Sans MS"/>
                <w:sz w:val="20"/>
              </w:rPr>
              <w:t xml:space="preserve">, </w:t>
            </w:r>
            <w:r w:rsidRPr="00E54D38">
              <w:rPr>
                <w:rFonts w:ascii="Comic Sans MS" w:hAnsi="Comic Sans MS"/>
                <w:sz w:val="20"/>
              </w:rPr>
              <w:t xml:space="preserve">AE sexuel </w:t>
            </w:r>
            <w:r w:rsidRPr="00E54D38">
              <w:rPr>
                <w:rFonts w:ascii="Comic Sans MS" w:hAnsi="Comic Sans MS"/>
                <w:sz w:val="20"/>
              </w:rPr>
              <w:t>avec les 2 partenaires présents</w:t>
            </w:r>
            <w:r w:rsidR="00B81791">
              <w:rPr>
                <w:rFonts w:ascii="Comic Sans MS" w:hAnsi="Comic Sans MS"/>
                <w:sz w:val="20"/>
              </w:rPr>
              <w:t>, suspicion d’infection opportuniste grave en lien avec une infection VIH non documentée</w:t>
            </w:r>
          </w:p>
          <w:p w:rsidR="00AB04AB" w:rsidRPr="00E54D38" w:rsidRDefault="00003F39" w:rsidP="00980045">
            <w:pPr>
              <w:rPr>
                <w:rFonts w:ascii="Comic Sans MS" w:hAnsi="Comic Sans MS"/>
                <w:sz w:val="20"/>
              </w:rPr>
            </w:pPr>
            <w:r w:rsidRPr="00E54D38">
              <w:rPr>
                <w:rFonts w:ascii="Comic Sans MS" w:hAnsi="Comic Sans MS"/>
                <w:sz w:val="20"/>
              </w:rPr>
              <w:t xml:space="preserve">- Recherche d’Ag HBs </w:t>
            </w:r>
            <w:r w:rsidR="00603106" w:rsidRPr="00430367">
              <w:rPr>
                <w:rFonts w:ascii="Comic Sans MS" w:hAnsi="Comic Sans MS"/>
                <w:sz w:val="20"/>
              </w:rPr>
              <w:t xml:space="preserve">et sérologie HIV </w:t>
            </w:r>
            <w:r w:rsidRPr="00E54D38">
              <w:rPr>
                <w:rFonts w:ascii="Comic Sans MS" w:hAnsi="Comic Sans MS"/>
                <w:sz w:val="20"/>
              </w:rPr>
              <w:t>pour les femmes enceintes dont le statut sérologique est inconnu et dont l’accouchement est immine</w:t>
            </w:r>
            <w:r w:rsidRPr="00E54D38">
              <w:rPr>
                <w:rFonts w:ascii="Comic Sans MS" w:hAnsi="Comic Sans MS"/>
                <w:sz w:val="20"/>
              </w:rPr>
              <w:t>nt</w:t>
            </w:r>
            <w:r w:rsidR="00B81791">
              <w:rPr>
                <w:rFonts w:ascii="Comic Sans MS" w:hAnsi="Comic Sans MS"/>
                <w:sz w:val="20"/>
              </w:rPr>
              <w:t>.</w:t>
            </w:r>
          </w:p>
          <w:p w:rsidR="00E54D38" w:rsidRPr="00E54D38" w:rsidRDefault="00E54D38" w:rsidP="00980045">
            <w:pPr>
              <w:rPr>
                <w:sz w:val="6"/>
                <w:szCs w:val="6"/>
              </w:rPr>
            </w:pPr>
          </w:p>
        </w:tc>
        <w:tc>
          <w:tcPr>
            <w:tcW w:w="4963" w:type="dxa"/>
          </w:tcPr>
          <w:p w:rsidR="00E54D38" w:rsidRPr="00E54D38" w:rsidRDefault="00E54D38" w:rsidP="00FE426E">
            <w:pPr>
              <w:rPr>
                <w:rFonts w:ascii="Comic Sans MS" w:hAnsi="Comic Sans MS"/>
                <w:sz w:val="6"/>
                <w:szCs w:val="6"/>
                <w:u w:val="single"/>
              </w:rPr>
            </w:pPr>
          </w:p>
          <w:p w:rsidR="00AB04AB" w:rsidRPr="00AB04AB" w:rsidRDefault="00003F39" w:rsidP="00FE426E">
            <w:pPr>
              <w:rPr>
                <w:rFonts w:ascii="Comic Sans MS" w:hAnsi="Comic Sans MS"/>
                <w:sz w:val="20"/>
              </w:rPr>
            </w:pPr>
            <w:r w:rsidRPr="00AB04AB">
              <w:rPr>
                <w:rFonts w:ascii="Comic Sans MS" w:hAnsi="Comic Sans MS"/>
                <w:sz w:val="20"/>
                <w:u w:val="single"/>
              </w:rPr>
              <w:t>AES professionnel</w:t>
            </w:r>
            <w:r w:rsidRPr="00AB04AB">
              <w:rPr>
                <w:rFonts w:ascii="Comic Sans MS" w:hAnsi="Comic Sans MS"/>
                <w:sz w:val="20"/>
              </w:rPr>
              <w:t xml:space="preserve"> : </w:t>
            </w:r>
            <w:r w:rsidR="00B81791">
              <w:rPr>
                <w:rFonts w:ascii="Comic Sans MS" w:hAnsi="Comic Sans MS"/>
                <w:sz w:val="20"/>
              </w:rPr>
              <w:t>préciser le lien entre agent victime et patient source. Seul le prélèvement du patient source est techniqué en urgence.</w:t>
            </w:r>
          </w:p>
          <w:p w:rsidR="00AB04AB" w:rsidRPr="00AB04AB" w:rsidRDefault="00AB04AB" w:rsidP="00E619DD">
            <w:pPr>
              <w:jc w:val="both"/>
              <w:rPr>
                <w:b/>
                <w:sz w:val="20"/>
              </w:rPr>
            </w:pPr>
          </w:p>
        </w:tc>
      </w:tr>
    </w:tbl>
    <w:p w:rsidR="00EB563F" w:rsidRDefault="00EB563F" w:rsidP="00EB563F">
      <w:pPr>
        <w:spacing w:after="0"/>
        <w:jc w:val="both"/>
        <w:rPr>
          <w:b/>
        </w:rPr>
      </w:pPr>
    </w:p>
    <w:p w:rsidR="00603106" w:rsidRDefault="00603106" w:rsidP="00EB563F">
      <w:pPr>
        <w:spacing w:after="0"/>
        <w:jc w:val="both"/>
        <w:rPr>
          <w:b/>
        </w:rPr>
      </w:pPr>
    </w:p>
    <w:p w:rsidR="00603106" w:rsidRDefault="00603106" w:rsidP="00EB563F">
      <w:pPr>
        <w:spacing w:after="0"/>
        <w:jc w:val="both"/>
        <w:rPr>
          <w:b/>
        </w:rPr>
      </w:pPr>
    </w:p>
    <w:p w:rsidR="00FA6F87" w:rsidRPr="005E30C7" w:rsidRDefault="00003F39" w:rsidP="00E54D38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5E30C7">
        <w:rPr>
          <w:sz w:val="20"/>
          <w:szCs w:val="20"/>
        </w:rPr>
        <w:t xml:space="preserve">Les services de </w:t>
      </w:r>
      <w:r w:rsidR="0034279C" w:rsidRPr="005E30C7">
        <w:rPr>
          <w:sz w:val="20"/>
          <w:szCs w:val="20"/>
        </w:rPr>
        <w:t>s</w:t>
      </w:r>
      <w:r w:rsidRPr="005E30C7">
        <w:rPr>
          <w:sz w:val="20"/>
          <w:szCs w:val="20"/>
        </w:rPr>
        <w:t>oins sont tenus de se limiter</w:t>
      </w:r>
      <w:r w:rsidR="005E30C7" w:rsidRPr="005E30C7">
        <w:rPr>
          <w:sz w:val="20"/>
          <w:szCs w:val="20"/>
        </w:rPr>
        <w:t>,</w:t>
      </w:r>
      <w:r w:rsidRPr="005E30C7">
        <w:rPr>
          <w:sz w:val="20"/>
          <w:szCs w:val="20"/>
        </w:rPr>
        <w:t xml:space="preserve"> autant que faire se peut</w:t>
      </w:r>
      <w:r w:rsidR="005E30C7" w:rsidRPr="005E30C7">
        <w:rPr>
          <w:sz w:val="20"/>
          <w:szCs w:val="20"/>
        </w:rPr>
        <w:t>,</w:t>
      </w:r>
      <w:r w:rsidRPr="005E30C7">
        <w:rPr>
          <w:sz w:val="20"/>
          <w:szCs w:val="20"/>
        </w:rPr>
        <w:t xml:space="preserve"> à cette liste limitative d’examens pendant la période de </w:t>
      </w:r>
      <w:r w:rsidR="0034279C" w:rsidRPr="005E30C7">
        <w:rPr>
          <w:sz w:val="20"/>
          <w:szCs w:val="20"/>
        </w:rPr>
        <w:t>PDS</w:t>
      </w:r>
      <w:r w:rsidRPr="005E30C7">
        <w:rPr>
          <w:sz w:val="20"/>
          <w:szCs w:val="20"/>
        </w:rPr>
        <w:t xml:space="preserve">. </w:t>
      </w:r>
    </w:p>
    <w:p w:rsidR="00603106" w:rsidRPr="005E30C7" w:rsidRDefault="00603106" w:rsidP="00603106">
      <w:pPr>
        <w:pStyle w:val="Paragraphedeliste"/>
        <w:spacing w:after="0" w:line="240" w:lineRule="auto"/>
        <w:ind w:left="357"/>
        <w:jc w:val="both"/>
        <w:rPr>
          <w:sz w:val="20"/>
          <w:szCs w:val="20"/>
        </w:rPr>
      </w:pPr>
    </w:p>
    <w:p w:rsidR="00FA6F87" w:rsidRPr="005E30C7" w:rsidRDefault="00003F39" w:rsidP="00E54D38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5E30C7">
        <w:rPr>
          <w:sz w:val="20"/>
          <w:szCs w:val="20"/>
        </w:rPr>
        <w:t>Pour toute autre demande d’examen à réaliser en urgence pendant la période de PDS, le contexte clinique doit être justifié par le prescripteur</w:t>
      </w:r>
      <w:r w:rsidR="00603106" w:rsidRPr="005E30C7">
        <w:rPr>
          <w:sz w:val="20"/>
          <w:szCs w:val="20"/>
        </w:rPr>
        <w:t>,</w:t>
      </w:r>
      <w:r w:rsidRPr="005E30C7">
        <w:rPr>
          <w:sz w:val="20"/>
          <w:szCs w:val="20"/>
        </w:rPr>
        <w:t xml:space="preserve"> et un accord préalable du laboratoire est nécessaire (Ex : analyses toxicologiques à transmettre en urgence à un laboratoire extérieur, dosages de facteurs de coagulation en situation pré-opératoire immédiate</w:t>
      </w:r>
      <w:r w:rsidR="005E30C7" w:rsidRPr="005E30C7">
        <w:rPr>
          <w:sz w:val="20"/>
          <w:szCs w:val="20"/>
        </w:rPr>
        <w:t>…</w:t>
      </w:r>
      <w:r w:rsidRPr="005E30C7">
        <w:rPr>
          <w:sz w:val="20"/>
          <w:szCs w:val="20"/>
        </w:rPr>
        <w:t>).</w:t>
      </w:r>
    </w:p>
    <w:p w:rsidR="00603106" w:rsidRPr="005E30C7" w:rsidRDefault="00603106" w:rsidP="00603106">
      <w:pPr>
        <w:pStyle w:val="Paragraphedeliste"/>
        <w:spacing w:after="0" w:line="240" w:lineRule="auto"/>
        <w:ind w:left="357"/>
        <w:jc w:val="both"/>
        <w:rPr>
          <w:sz w:val="20"/>
          <w:szCs w:val="20"/>
        </w:rPr>
      </w:pPr>
    </w:p>
    <w:p w:rsidR="00033923" w:rsidRPr="005E30C7" w:rsidRDefault="00003F39" w:rsidP="00E54D38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5E30C7">
        <w:rPr>
          <w:sz w:val="20"/>
          <w:szCs w:val="20"/>
        </w:rPr>
        <w:t>Si d’autres examens non urgents sont presc</w:t>
      </w:r>
      <w:r w:rsidRPr="005E30C7">
        <w:rPr>
          <w:sz w:val="20"/>
          <w:szCs w:val="20"/>
        </w:rPr>
        <w:t>rits dans un contexte clinique ne pouvant faire différer le prélèvement, ils ne seront pas réalisés en période de PDS</w:t>
      </w:r>
      <w:r w:rsidR="00D00066" w:rsidRPr="005E30C7">
        <w:rPr>
          <w:sz w:val="20"/>
          <w:szCs w:val="20"/>
        </w:rPr>
        <w:t>,</w:t>
      </w:r>
      <w:r w:rsidRPr="005E30C7">
        <w:rPr>
          <w:sz w:val="20"/>
          <w:szCs w:val="20"/>
        </w:rPr>
        <w:t xml:space="preserve"> mais pourront être</w:t>
      </w:r>
      <w:r w:rsidR="00D00066" w:rsidRPr="005E30C7">
        <w:rPr>
          <w:sz w:val="20"/>
          <w:szCs w:val="20"/>
        </w:rPr>
        <w:t xml:space="preserve"> réceptionnés</w:t>
      </w:r>
      <w:r w:rsidRPr="005E30C7">
        <w:rPr>
          <w:sz w:val="20"/>
          <w:szCs w:val="20"/>
        </w:rPr>
        <w:t xml:space="preserve"> et conservés par le laboratoire en vue de </w:t>
      </w:r>
      <w:r w:rsidR="005E30C7" w:rsidRPr="005E30C7">
        <w:rPr>
          <w:sz w:val="20"/>
          <w:szCs w:val="20"/>
        </w:rPr>
        <w:t xml:space="preserve">leur </w:t>
      </w:r>
      <w:r w:rsidRPr="005E30C7">
        <w:rPr>
          <w:sz w:val="20"/>
          <w:szCs w:val="20"/>
        </w:rPr>
        <w:t>réalisation ultérieure</w:t>
      </w:r>
      <w:r w:rsidR="00FA6F87" w:rsidRPr="005E30C7">
        <w:rPr>
          <w:sz w:val="20"/>
          <w:szCs w:val="20"/>
        </w:rPr>
        <w:t xml:space="preserve"> </w:t>
      </w:r>
      <w:r w:rsidRPr="005E30C7">
        <w:rPr>
          <w:sz w:val="20"/>
          <w:szCs w:val="20"/>
        </w:rPr>
        <w:t>(ex : dosage de vitamines B12/B9</w:t>
      </w:r>
      <w:r w:rsidR="00D00066" w:rsidRPr="005E30C7">
        <w:rPr>
          <w:sz w:val="20"/>
          <w:szCs w:val="20"/>
        </w:rPr>
        <w:t xml:space="preserve"> ou</w:t>
      </w:r>
      <w:r w:rsidRPr="005E30C7">
        <w:rPr>
          <w:sz w:val="20"/>
          <w:szCs w:val="20"/>
        </w:rPr>
        <w:t xml:space="preserve"> étude de l’hémoglobine avant transfusion, cortisolémie 20H, examens de sérologie pour un patient de pédiatrie ou des urgences). Si les conditions pré-analytiques </w:t>
      </w:r>
      <w:r w:rsidR="005E30C7" w:rsidRPr="005E30C7">
        <w:rPr>
          <w:sz w:val="20"/>
          <w:szCs w:val="20"/>
        </w:rPr>
        <w:t>avant</w:t>
      </w:r>
      <w:r w:rsidRPr="005E30C7">
        <w:rPr>
          <w:sz w:val="20"/>
          <w:szCs w:val="20"/>
        </w:rPr>
        <w:t xml:space="preserve"> réalisation technique </w:t>
      </w:r>
      <w:r w:rsidR="00E54D38" w:rsidRPr="005E30C7">
        <w:rPr>
          <w:sz w:val="20"/>
          <w:szCs w:val="20"/>
        </w:rPr>
        <w:t xml:space="preserve">ne </w:t>
      </w:r>
      <w:r w:rsidRPr="005E30C7">
        <w:rPr>
          <w:sz w:val="20"/>
          <w:szCs w:val="20"/>
        </w:rPr>
        <w:t xml:space="preserve">peuvent pas être respectées (délais trop longs, conditions de </w:t>
      </w:r>
      <w:r w:rsidRPr="005E30C7">
        <w:rPr>
          <w:sz w:val="20"/>
          <w:szCs w:val="20"/>
        </w:rPr>
        <w:t>conservation non garanties, traitement pré-analytique non réalisable en période de PDS</w:t>
      </w:r>
      <w:r w:rsidR="002E65E2" w:rsidRPr="005E30C7">
        <w:rPr>
          <w:sz w:val="20"/>
          <w:szCs w:val="20"/>
        </w:rPr>
        <w:t>…</w:t>
      </w:r>
      <w:r w:rsidRPr="005E30C7">
        <w:rPr>
          <w:sz w:val="20"/>
          <w:szCs w:val="20"/>
        </w:rPr>
        <w:t>), les prélèvements seront récusés.</w:t>
      </w:r>
    </w:p>
    <w:p w:rsidR="00033923" w:rsidRPr="00FA6F87" w:rsidRDefault="00033923" w:rsidP="00033923"/>
    <w:p w:rsidR="00A54E59" w:rsidRDefault="00003F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4EEB" w:rsidRPr="00B81791" w:rsidRDefault="00003F39" w:rsidP="008B0E41">
      <w:pPr>
        <w:pStyle w:val="Paragraphedeliste"/>
        <w:numPr>
          <w:ilvl w:val="0"/>
          <w:numId w:val="5"/>
        </w:numPr>
        <w:spacing w:after="0"/>
        <w:jc w:val="both"/>
        <w:rPr>
          <w:b/>
          <w:highlight w:val="yellow"/>
        </w:rPr>
      </w:pPr>
      <w:r w:rsidRPr="00B81791">
        <w:rPr>
          <w:b/>
          <w:highlight w:val="yellow"/>
        </w:rPr>
        <w:t>Examens de Bactériologie, Virologie, Parasitologie</w:t>
      </w:r>
    </w:p>
    <w:p w:rsidR="002E65E2" w:rsidRPr="002E65E2" w:rsidRDefault="002E65E2" w:rsidP="002E65E2">
      <w:pPr>
        <w:pStyle w:val="Paragraphedeliste"/>
        <w:spacing w:after="0"/>
        <w:jc w:val="both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6"/>
        <w:gridCol w:w="4795"/>
        <w:gridCol w:w="3969"/>
        <w:gridCol w:w="3084"/>
      </w:tblGrid>
      <w:tr w:rsidR="00904BF0" w:rsidTr="00E54D38">
        <w:tc>
          <w:tcPr>
            <w:tcW w:w="2146" w:type="dxa"/>
            <w:shd w:val="clear" w:color="auto" w:fill="B6DDE8" w:themeFill="accent5" w:themeFillTint="66"/>
          </w:tcPr>
          <w:p w:rsidR="005A3E9B" w:rsidRPr="00423517" w:rsidRDefault="00003F39" w:rsidP="00E54D38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/>
                <w:b/>
                <w:sz w:val="20"/>
                <w:szCs w:val="20"/>
              </w:rPr>
              <w:t>Nature du prélèvement</w:t>
            </w:r>
          </w:p>
        </w:tc>
        <w:tc>
          <w:tcPr>
            <w:tcW w:w="4795" w:type="dxa"/>
            <w:shd w:val="clear" w:color="auto" w:fill="B6DDE8" w:themeFill="accent5" w:themeFillTint="66"/>
          </w:tcPr>
          <w:p w:rsidR="005A3E9B" w:rsidRPr="00E54D38" w:rsidRDefault="00003F39" w:rsidP="00672253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Analyses réalisées en PDS</w:t>
            </w:r>
          </w:p>
          <w:p w:rsidR="005A3E9B" w:rsidRPr="00E54D38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5A3E9B" w:rsidRPr="00423517" w:rsidRDefault="00003F39" w:rsidP="00672253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 w:cs="Times New Roman"/>
                <w:b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Analyses acceptées mais de </w:t>
            </w:r>
            <w:r w:rsidRPr="0042351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réalisation différée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5A3E9B" w:rsidRPr="00812661" w:rsidRDefault="00003F39" w:rsidP="00672253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12661">
              <w:rPr>
                <w:rFonts w:ascii="Comic Sans MS" w:hAnsi="Comic Sans MS"/>
                <w:b/>
                <w:sz w:val="20"/>
                <w:szCs w:val="20"/>
              </w:rPr>
              <w:t>Analyses récusées</w:t>
            </w: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PONCTIONS</w:t>
            </w:r>
            <w:bookmarkStart w:id="0" w:name="_GoBack"/>
            <w:bookmarkEnd w:id="0"/>
          </w:p>
        </w:tc>
        <w:tc>
          <w:tcPr>
            <w:tcW w:w="4795" w:type="dxa"/>
          </w:tcPr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LCR, ascite, pleural, </w:t>
            </w:r>
            <w:r w:rsidR="00F7725D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articulaire</w:t>
            </w:r>
          </w:p>
          <w:p w:rsidR="005A3E9B" w:rsidRPr="00E54D38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A3E9B" w:rsidRPr="00423517" w:rsidRDefault="00003F39" w:rsidP="005A3E9B">
            <w:pPr>
              <w:rPr>
                <w:rFonts w:ascii="Comic Sans MS" w:hAnsi="Comic Sans MS"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Recherches par PCR sur LCR</w:t>
            </w:r>
          </w:p>
        </w:tc>
        <w:tc>
          <w:tcPr>
            <w:tcW w:w="3084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i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- Ponctions évacuatrices systématiques </w:t>
            </w:r>
          </w:p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FF0066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- Liquides de drain ou de redon</w:t>
            </w: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HEMOCULTURES </w:t>
            </w:r>
          </w:p>
        </w:tc>
        <w:tc>
          <w:tcPr>
            <w:tcW w:w="4795" w:type="dxa"/>
          </w:tcPr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H</w:t>
            </w:r>
            <w:r w:rsidR="00F7725D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émocultures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et liquides prélevés sur flacon pour hémoculture  </w:t>
            </w:r>
          </w:p>
        </w:tc>
        <w:tc>
          <w:tcPr>
            <w:tcW w:w="3969" w:type="dxa"/>
          </w:tcPr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5A3E9B" w:rsidRPr="00423517" w:rsidRDefault="005A3E9B" w:rsidP="005A3E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BF0" w:rsidTr="00B445C7">
        <w:trPr>
          <w:trHeight w:val="1596"/>
        </w:trPr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URINES</w:t>
            </w:r>
            <w:r w:rsidRPr="00423517"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  <w:t xml:space="preserve">  </w:t>
            </w: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B81791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ECBU </w:t>
            </w:r>
          </w:p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Examen direct réalisé </w:t>
            </w:r>
            <w:r w:rsidR="00B81791">
              <w:rPr>
                <w:rFonts w:ascii="Comic Sans MS" w:hAnsi="Comic Sans MS" w:cs="Times New Roman"/>
                <w:bCs/>
                <w:sz w:val="20"/>
                <w:szCs w:val="20"/>
              </w:rPr>
              <w:t>pour :</w:t>
            </w:r>
          </w:p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 </w:t>
            </w:r>
            <w:r w:rsidR="00F7725D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les urgences pédiatriques </w:t>
            </w:r>
          </w:p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 </w:t>
            </w:r>
            <w:r w:rsidR="00F7725D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les nourrissons</w:t>
            </w:r>
          </w:p>
          <w:p w:rsidR="00672253" w:rsidRPr="00B81791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</w:t>
            </w:r>
            <w:r w:rsidR="00F7725D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les adultes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  <w:u w:val="single"/>
              </w:rPr>
              <w:t>sur demande explicite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</w:p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- Antigénurie légionelle</w:t>
            </w:r>
          </w:p>
        </w:tc>
        <w:tc>
          <w:tcPr>
            <w:tcW w:w="3969" w:type="dxa"/>
          </w:tcPr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spacing w:line="480" w:lineRule="auto"/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5A3E9B" w:rsidRPr="00423517" w:rsidRDefault="005A3E9B" w:rsidP="005A3E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PUS</w:t>
            </w: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Prélèvements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per-opératoires d’orthopédie (os, tissus, suppurations, matériels)</w:t>
            </w:r>
          </w:p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- Prélèvements per</w:t>
            </w:r>
            <w:r w:rsidR="00B81791">
              <w:rPr>
                <w:rFonts w:ascii="Comic Sans MS" w:hAnsi="Comic Sans MS" w:cs="Times New Roman"/>
                <w:bCs/>
                <w:sz w:val="20"/>
                <w:szCs w:val="20"/>
              </w:rPr>
              <w:t>-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opératoire</w:t>
            </w:r>
            <w:r w:rsidR="00B81791">
              <w:rPr>
                <w:rFonts w:ascii="Comic Sans MS" w:hAnsi="Comic Sans MS" w:cs="Times New Roman"/>
                <w:bCs/>
                <w:sz w:val="20"/>
                <w:szCs w:val="20"/>
              </w:rPr>
              <w:t>s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de chirurgie viscérale (liquides péritonéaux)</w:t>
            </w:r>
          </w:p>
        </w:tc>
        <w:tc>
          <w:tcPr>
            <w:tcW w:w="3969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Suppurations superficielles ou profondes </w:t>
            </w: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BF0" w:rsidTr="00423517">
        <w:tc>
          <w:tcPr>
            <w:tcW w:w="2146" w:type="dxa"/>
          </w:tcPr>
          <w:p w:rsidR="00F7725D" w:rsidRPr="00423517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PRELEVEMENTS BRONCHIQUES </w:t>
            </w:r>
          </w:p>
          <w:p w:rsidR="00F7725D" w:rsidRPr="00423517" w:rsidRDefault="00F7725D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F7725D" w:rsidRPr="00E54D38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Prélèvements broncho-pulmonaires pour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recherche de légionelle par culture, si l’</w:t>
            </w:r>
            <w:r w:rsidR="00093C4E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antigénurie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est positive</w:t>
            </w:r>
          </w:p>
          <w:p w:rsidR="00F7725D" w:rsidRPr="00E54D38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Tests rapides Grippe/VRS pour les urgences pédiatrie et la pédiatrie </w:t>
            </w:r>
          </w:p>
          <w:p w:rsidR="00F7725D" w:rsidRPr="00E54D38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Tests rapides Grippe pour les urgences adulte et CCSU </w:t>
            </w:r>
          </w:p>
          <w:p w:rsidR="00F7725D" w:rsidRPr="00E54D38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- Recherche de SARS-CoV-2 par PCR</w:t>
            </w:r>
          </w:p>
        </w:tc>
        <w:tc>
          <w:tcPr>
            <w:tcW w:w="3969" w:type="dxa"/>
          </w:tcPr>
          <w:p w:rsidR="00F7725D" w:rsidRPr="00423517" w:rsidRDefault="00003F39" w:rsidP="00AB21C1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Dépistage Grippe </w:t>
            </w:r>
            <w:r w:rsidR="00423517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par PCR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our les adultes </w:t>
            </w:r>
          </w:p>
          <w:p w:rsidR="00F7725D" w:rsidRPr="00423517" w:rsidRDefault="00F7725D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7725D" w:rsidRPr="00423517" w:rsidRDefault="00003F39" w:rsidP="00AB21C1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Expectorations (crachats), aspirations bronchiques non protégées </w:t>
            </w:r>
            <w:r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>(sauf réanimation)</w:t>
            </w:r>
          </w:p>
          <w:p w:rsidR="00F7725D" w:rsidRPr="00423517" w:rsidRDefault="00F7725D" w:rsidP="00AB21C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SELLES</w:t>
            </w:r>
            <w:r w:rsidRPr="00423517"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  <w:t> </w:t>
            </w:r>
            <w:r w:rsidR="00A54E59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et écouvillonnage rectal</w:t>
            </w:r>
          </w:p>
        </w:tc>
        <w:tc>
          <w:tcPr>
            <w:tcW w:w="4795" w:type="dxa"/>
          </w:tcPr>
          <w:p w:rsidR="005A3E9B" w:rsidRPr="00E54D38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Recherche d’Adénovirus et de Rotavirus pour les enfants</w:t>
            </w:r>
          </w:p>
          <w:p w:rsidR="005A3E9B" w:rsidRPr="00E54D38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5A3E9B" w:rsidRPr="00E54D38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93C4E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5A3E9B" w:rsidRPr="00423517">
              <w:rPr>
                <w:rFonts w:ascii="Comic Sans MS" w:hAnsi="Comic Sans MS" w:cs="Times New Roman"/>
                <w:sz w:val="20"/>
                <w:szCs w:val="20"/>
              </w:rPr>
              <w:t xml:space="preserve">Coprocultures pour les urgences pédiatriques, adultes et CCSU </w:t>
            </w:r>
          </w:p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="00093C4E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R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echerche des toxines A et B de </w:t>
            </w:r>
            <w:r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>C. difficile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>(</w:t>
            </w:r>
            <w:r w:rsidR="00093C4E"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 xml:space="preserve">sauf </w:t>
            </w:r>
            <w:r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>selles moulées qui seront récusées) </w:t>
            </w:r>
          </w:p>
          <w:p w:rsidR="00093C4E" w:rsidRDefault="00093C4E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093C4E" w:rsidRPr="00423517">
              <w:rPr>
                <w:rFonts w:ascii="Comic Sans MS" w:hAnsi="Comic Sans MS" w:cs="Times New Roman"/>
                <w:sz w:val="20"/>
                <w:szCs w:val="20"/>
              </w:rPr>
              <w:t xml:space="preserve">Recherche de </w:t>
            </w:r>
            <w:r w:rsidRPr="00423517">
              <w:rPr>
                <w:rFonts w:ascii="Comic Sans MS" w:hAnsi="Comic Sans MS" w:cs="Times New Roman"/>
                <w:sz w:val="20"/>
                <w:szCs w:val="20"/>
              </w:rPr>
              <w:t>BMR </w:t>
            </w:r>
            <w:r w:rsidR="00423517" w:rsidRPr="00423517">
              <w:rPr>
                <w:rFonts w:ascii="Comic Sans MS" w:hAnsi="Comic Sans MS" w:cs="Times New Roman"/>
                <w:sz w:val="20"/>
                <w:szCs w:val="20"/>
              </w:rPr>
              <w:t>par c</w:t>
            </w:r>
            <w:r w:rsidR="00093C4E" w:rsidRPr="00423517">
              <w:rPr>
                <w:rFonts w:ascii="Comic Sans MS" w:hAnsi="Comic Sans MS" w:cs="Times New Roman"/>
                <w:sz w:val="20"/>
                <w:szCs w:val="20"/>
              </w:rPr>
              <w:t xml:space="preserve">ulture ou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PCR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 :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 </w:t>
            </w:r>
          </w:p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="00576D52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pour les patients rapatriés sanitaires </w:t>
            </w:r>
          </w:p>
          <w:p w:rsidR="00576D52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 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pour les patients entrant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s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en 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</w:t>
            </w:r>
          </w:p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Réanimation </w:t>
            </w:r>
          </w:p>
          <w:p w:rsidR="005A3E9B" w:rsidRPr="00423517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Parasitologie des selles </w:t>
            </w:r>
          </w:p>
          <w:p w:rsidR="00B445C7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Copro</w:t>
            </w:r>
            <w:r w:rsidR="00093C4E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cultures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="00A54E59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hors services des</w:t>
            </w:r>
            <w:r w:rsidR="00A54E59" w:rsidRPr="00423517">
              <w:rPr>
                <w:rFonts w:ascii="Comic Sans MS" w:hAnsi="Comic Sans MS" w:cs="Times New Roman"/>
                <w:bCs/>
                <w:i/>
                <w:sz w:val="20"/>
                <w:szCs w:val="20"/>
              </w:rPr>
              <w:t xml:space="preserve"> </w:t>
            </w:r>
            <w:r w:rsidR="00A54E59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urgences adulte, pédiatrique et CCSU</w:t>
            </w:r>
            <w:r w:rsidR="00576D52">
              <w:rPr>
                <w:rFonts w:ascii="Comic Sans MS" w:hAnsi="Comic Sans MS" w:cs="Times New Roman"/>
                <w:bCs/>
                <w:sz w:val="20"/>
                <w:szCs w:val="20"/>
              </w:rPr>
              <w:t>,</w:t>
            </w:r>
            <w:r w:rsidR="00A54E59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sauf si suspicion de toxi-infection alimentaire collective (TIAC)</w:t>
            </w:r>
          </w:p>
          <w:p w:rsidR="00672253" w:rsidRPr="00423517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="00093C4E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Recherche de </w:t>
            </w:r>
            <w:r w:rsidR="005A3E9B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BMR </w:t>
            </w:r>
          </w:p>
          <w:p w:rsidR="00672253" w:rsidRPr="00423517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 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- p</w:t>
            </w:r>
            <w:r w:rsidR="005A3E9B" w:rsidRPr="00423517">
              <w:rPr>
                <w:rFonts w:ascii="Comic Sans MS" w:hAnsi="Comic Sans MS" w:cs="Times New Roman"/>
                <w:sz w:val="20"/>
                <w:szCs w:val="20"/>
              </w:rPr>
              <w:t xml:space="preserve">our les patients hospitalisés en réanimation, dont le dépistage d’entrée a déjà été fait </w:t>
            </w:r>
          </w:p>
          <w:p w:rsidR="005A3E9B" w:rsidRPr="00423517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FF0066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  </w:t>
            </w:r>
            <w:r w:rsidR="00672253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- p</w:t>
            </w:r>
            <w:r w:rsidRPr="00423517">
              <w:rPr>
                <w:rFonts w:ascii="Comic Sans MS" w:hAnsi="Comic Sans MS" w:cs="Times New Roman"/>
                <w:sz w:val="20"/>
                <w:szCs w:val="20"/>
              </w:rPr>
              <w:t>our tous les autres services d’hospitalisation</w:t>
            </w: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PRELEVEMENTS GENITAUX et NEO-NATAUX</w:t>
            </w:r>
          </w:p>
        </w:tc>
        <w:tc>
          <w:tcPr>
            <w:tcW w:w="4795" w:type="dxa"/>
          </w:tcPr>
          <w:p w:rsidR="00A54E59" w:rsidRPr="00E54D38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- Prélèvement vaginal pour une patiente enceinte avec suspicion de MAP</w:t>
            </w:r>
          </w:p>
          <w:p w:rsidR="00A54E59" w:rsidRPr="00E54D38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Prélèvements périphériques du nouveau-né</w:t>
            </w:r>
          </w:p>
          <w:p w:rsidR="005A3E9B" w:rsidRPr="00E54D38" w:rsidRDefault="005A3E9B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A3E9B" w:rsidRPr="00423517" w:rsidRDefault="00003F39" w:rsidP="005A3E9B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23517">
              <w:rPr>
                <w:rFonts w:ascii="Comic Sans MS" w:hAnsi="Comic Sans MS" w:cs="Times New Roman"/>
                <w:sz w:val="20"/>
                <w:szCs w:val="20"/>
              </w:rPr>
              <w:t>Prélèvement vaginal pour les femmes enceintes ou hospitalisées, en dehors d’une MAP</w:t>
            </w:r>
          </w:p>
          <w:p w:rsidR="005A3E9B" w:rsidRPr="00423517" w:rsidRDefault="00003F39" w:rsidP="0042351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="00423517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Recherche de pathogènes par PCR sur prélèvements génitaux ou urines 1</w:t>
            </w:r>
            <w:r w:rsidR="00423517" w:rsidRPr="00423517">
              <w:rPr>
                <w:rFonts w:ascii="Comic Sans MS" w:hAnsi="Comic Sans MS" w:cs="Times New Roman"/>
                <w:bCs/>
                <w:sz w:val="20"/>
                <w:szCs w:val="20"/>
                <w:vertAlign w:val="superscript"/>
              </w:rPr>
              <w:t>er</w:t>
            </w:r>
            <w:r w:rsidR="00423517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jet</w:t>
            </w:r>
          </w:p>
        </w:tc>
        <w:tc>
          <w:tcPr>
            <w:tcW w:w="3084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FF0066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Prélèvement vaginal pour une patiente non hospital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isée </w:t>
            </w:r>
            <w:r w:rsidR="00672253"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et</w:t>
            </w: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non enceinte </w:t>
            </w:r>
          </w:p>
        </w:tc>
      </w:tr>
      <w:tr w:rsidR="00904BF0" w:rsidTr="00423517">
        <w:tc>
          <w:tcPr>
            <w:tcW w:w="2146" w:type="dxa"/>
          </w:tcPr>
          <w:p w:rsidR="005A3E9B" w:rsidRPr="00423517" w:rsidRDefault="00003F39" w:rsidP="005A3E9B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CHAMBRES IMPLANTABLES</w:t>
            </w:r>
            <w:r w:rsidR="0043036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et autres DIV</w:t>
            </w:r>
          </w:p>
        </w:tc>
        <w:tc>
          <w:tcPr>
            <w:tcW w:w="4795" w:type="dxa"/>
          </w:tcPr>
          <w:p w:rsidR="005A3E9B" w:rsidRPr="00E54D38" w:rsidRDefault="00003F39" w:rsidP="005A3E9B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Q</w:t>
            </w:r>
            <w:r w:rsidR="00A54E59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>uel que soit le service</w:t>
            </w:r>
          </w:p>
        </w:tc>
        <w:tc>
          <w:tcPr>
            <w:tcW w:w="3969" w:type="dxa"/>
          </w:tcPr>
          <w:p w:rsidR="005A3E9B" w:rsidRPr="00423517" w:rsidRDefault="005A3E9B" w:rsidP="005A3E9B">
            <w:pPr>
              <w:rPr>
                <w:rFonts w:ascii="Comic Sans MS" w:hAnsi="Comic Sans MS"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5A3E9B" w:rsidRPr="00423517" w:rsidRDefault="005A3E9B" w:rsidP="005A3E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BF0" w:rsidTr="00430367">
        <w:trPr>
          <w:trHeight w:val="761"/>
        </w:trPr>
        <w:tc>
          <w:tcPr>
            <w:tcW w:w="2146" w:type="dxa"/>
          </w:tcPr>
          <w:p w:rsidR="005A3E9B" w:rsidRPr="00430367" w:rsidRDefault="00003F39" w:rsidP="00430367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color w:val="009999"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>Prélèvements du service de REANIMATION</w:t>
            </w:r>
          </w:p>
        </w:tc>
        <w:tc>
          <w:tcPr>
            <w:tcW w:w="4795" w:type="dxa"/>
          </w:tcPr>
          <w:p w:rsidR="00A54E59" w:rsidRPr="00E54D38" w:rsidRDefault="00003F39" w:rsidP="00A54E59">
            <w:pPr>
              <w:tabs>
                <w:tab w:val="center" w:pos="4536"/>
                <w:tab w:val="right" w:pos="9072"/>
              </w:tabs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Prélèvements broncho-pulmonaires : LBA, brossage bronchique, PDP, aspiration bronchique </w:t>
            </w:r>
          </w:p>
          <w:p w:rsidR="005A3E9B" w:rsidRPr="00E54D38" w:rsidRDefault="00003F39" w:rsidP="00423517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- </w:t>
            </w:r>
            <w:r w:rsidR="00A54E59" w:rsidRPr="00E54D38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Cathéters intra vasculaires </w:t>
            </w:r>
          </w:p>
        </w:tc>
        <w:tc>
          <w:tcPr>
            <w:tcW w:w="3969" w:type="dxa"/>
          </w:tcPr>
          <w:p w:rsidR="00672253" w:rsidRPr="00423517" w:rsidRDefault="00003F39" w:rsidP="005A3E9B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23517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Recherches de pathogènes par PCR sur prélèvements respiratoires  </w:t>
            </w:r>
          </w:p>
          <w:p w:rsidR="00A54E59" w:rsidRPr="00423517" w:rsidRDefault="00A54E59" w:rsidP="005A3E9B">
            <w:pPr>
              <w:rPr>
                <w:rFonts w:ascii="Comic Sans MS" w:hAnsi="Comic Sans MS"/>
                <w:color w:val="009999"/>
                <w:sz w:val="20"/>
                <w:szCs w:val="20"/>
              </w:rPr>
            </w:pPr>
          </w:p>
        </w:tc>
        <w:tc>
          <w:tcPr>
            <w:tcW w:w="3084" w:type="dxa"/>
          </w:tcPr>
          <w:p w:rsidR="005A3E9B" w:rsidRPr="00423517" w:rsidRDefault="005A3E9B" w:rsidP="005A3E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D4EEB" w:rsidRDefault="007D4EEB" w:rsidP="000D1530">
      <w:pPr>
        <w:spacing w:after="0"/>
        <w:jc w:val="both"/>
        <w:rPr>
          <w:b/>
        </w:rPr>
      </w:pPr>
    </w:p>
    <w:p w:rsidR="005F7F87" w:rsidRDefault="005F7F87" w:rsidP="00EB563F">
      <w:pPr>
        <w:spacing w:after="0"/>
        <w:jc w:val="both"/>
        <w:rPr>
          <w:b/>
        </w:rPr>
      </w:pPr>
    </w:p>
    <w:p w:rsidR="00733CB7" w:rsidRDefault="00733CB7" w:rsidP="006E72E4"/>
    <w:p w:rsidR="008567BC" w:rsidRPr="008567BC" w:rsidRDefault="008567BC" w:rsidP="00687C28">
      <w:pPr>
        <w:tabs>
          <w:tab w:val="left" w:pos="3348"/>
        </w:tabs>
      </w:pPr>
    </w:p>
    <w:sectPr w:rsidR="008567BC" w:rsidRPr="008567BC" w:rsidSect="00A63A0A">
      <w:headerReference w:type="default" r:id="rId7"/>
      <w:footerReference w:type="default" r:id="rId8"/>
      <w:pgSz w:w="16838" w:h="11906" w:orient="landscape"/>
      <w:pgMar w:top="0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39" w:rsidRDefault="00003F39">
      <w:pPr>
        <w:spacing w:after="0" w:line="240" w:lineRule="auto"/>
      </w:pPr>
      <w:r>
        <w:separator/>
      </w:r>
    </w:p>
  </w:endnote>
  <w:endnote w:type="continuationSeparator" w:id="0">
    <w:p w:rsidR="00003F39" w:rsidRDefault="000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829890"/>
      <w:docPartObj>
        <w:docPartGallery w:val="Page Numbers (Bottom of Page)"/>
        <w:docPartUnique/>
      </w:docPartObj>
    </w:sdtPr>
    <w:sdtEndPr/>
    <w:sdtContent>
      <w:sdt>
        <w:sdtPr>
          <w:id w:val="164369746"/>
          <w:docPartObj>
            <w:docPartGallery w:val="Page Numbers (Top of Page)"/>
            <w:docPartUnique/>
          </w:docPartObj>
        </w:sdtPr>
        <w:sdtEndPr/>
        <w:sdtContent>
          <w:p w:rsidR="007907C1" w:rsidRDefault="00003F39">
            <w:pPr>
              <w:pStyle w:val="Pieddepage"/>
              <w:jc w:val="right"/>
            </w:pPr>
            <w:r w:rsidRPr="00515703">
              <w:rPr>
                <w:sz w:val="16"/>
                <w:szCs w:val="16"/>
              </w:rPr>
              <w:t xml:space="preserve">Page </w:t>
            </w:r>
            <w:r w:rsidR="00A66947" w:rsidRPr="00515703">
              <w:rPr>
                <w:b/>
                <w:sz w:val="16"/>
                <w:szCs w:val="16"/>
              </w:rPr>
              <w:fldChar w:fldCharType="begin"/>
            </w:r>
            <w:r w:rsidRPr="00515703">
              <w:rPr>
                <w:b/>
                <w:sz w:val="16"/>
                <w:szCs w:val="16"/>
              </w:rPr>
              <w:instrText>PAGE</w:instrText>
            </w:r>
            <w:r w:rsidR="00A66947" w:rsidRPr="00515703">
              <w:rPr>
                <w:b/>
                <w:sz w:val="16"/>
                <w:szCs w:val="16"/>
              </w:rPr>
              <w:fldChar w:fldCharType="separate"/>
            </w:r>
            <w:r w:rsidR="00A05F63">
              <w:rPr>
                <w:b/>
                <w:noProof/>
                <w:sz w:val="16"/>
                <w:szCs w:val="16"/>
              </w:rPr>
              <w:t>5</w:t>
            </w:r>
            <w:r w:rsidR="00A66947" w:rsidRPr="00515703">
              <w:rPr>
                <w:b/>
                <w:sz w:val="16"/>
                <w:szCs w:val="16"/>
              </w:rPr>
              <w:fldChar w:fldCharType="end"/>
            </w:r>
            <w:r w:rsidRPr="00515703">
              <w:rPr>
                <w:sz w:val="16"/>
                <w:szCs w:val="16"/>
              </w:rPr>
              <w:t xml:space="preserve"> sur </w:t>
            </w:r>
            <w:r w:rsidR="00A66947" w:rsidRPr="00515703">
              <w:rPr>
                <w:b/>
                <w:sz w:val="16"/>
                <w:szCs w:val="16"/>
              </w:rPr>
              <w:fldChar w:fldCharType="begin"/>
            </w:r>
            <w:r w:rsidRPr="00515703">
              <w:rPr>
                <w:b/>
                <w:sz w:val="16"/>
                <w:szCs w:val="16"/>
              </w:rPr>
              <w:instrText>NUMPAGES</w:instrText>
            </w:r>
            <w:r w:rsidR="00A66947" w:rsidRPr="00515703">
              <w:rPr>
                <w:b/>
                <w:sz w:val="16"/>
                <w:szCs w:val="16"/>
              </w:rPr>
              <w:fldChar w:fldCharType="separate"/>
            </w:r>
            <w:r w:rsidR="00A05F63">
              <w:rPr>
                <w:b/>
                <w:noProof/>
                <w:sz w:val="16"/>
                <w:szCs w:val="16"/>
              </w:rPr>
              <w:t>5</w:t>
            </w:r>
            <w:r w:rsidR="00A66947" w:rsidRPr="0051570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907C1" w:rsidRDefault="007907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39" w:rsidRDefault="00003F39">
      <w:pPr>
        <w:spacing w:after="0" w:line="240" w:lineRule="auto"/>
      </w:pPr>
      <w:r>
        <w:separator/>
      </w:r>
    </w:p>
  </w:footnote>
  <w:footnote w:type="continuationSeparator" w:id="0">
    <w:p w:rsidR="00003F39" w:rsidRDefault="000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4662"/>
      <w:gridCol w:w="4663"/>
      <w:gridCol w:w="4663"/>
    </w:tblGrid>
    <w:tr w:rsidR="00904BF0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252"/>
          </w:tblGrid>
          <w:tr w:rsidR="00904BF0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904BF0" w:rsidRDefault="00003F39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666750" cy="281389"/>
                      <wp:effectExtent l="0" t="0" r="0" b="0"/>
                      <wp:docPr id="100001" name="Image 100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2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2813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904BF0" w:rsidRDefault="00003F39">
                <w:pPr>
                  <w:spacing w:after="0"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Site de Longjumeau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br/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159 rue du Pdt F. Mitterrand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91161 LONGJUMEAU </w:t>
                </w:r>
              </w:p>
            </w:tc>
          </w:tr>
        </w:tbl>
        <w:p w:rsidR="00904BF0" w:rsidRDefault="00904BF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904BF0" w:rsidRDefault="00003F39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bCs/>
              <w:color w:val="000000"/>
            </w:rPr>
            <w:t xml:space="preserve">Liste des analyses de garde - Conditions de prise en charge 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904BF0" w:rsidRDefault="00003F39"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PRE-PLV-INS-001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6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10-11-2023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750" cy="381000"/>
                <wp:effectExtent l="0" t="0" r="0" b="0"/>
                <wp:docPr id="100003" name="Image 100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4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4BF0" w:rsidRDefault="00904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D13"/>
    <w:multiLevelType w:val="hybridMultilevel"/>
    <w:tmpl w:val="BB46F530"/>
    <w:lvl w:ilvl="0" w:tplc="0424259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7A6CA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BA39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52D8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7E5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493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2C89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A8AB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2E3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26CC6"/>
    <w:multiLevelType w:val="hybridMultilevel"/>
    <w:tmpl w:val="7AA226A0"/>
    <w:lvl w:ilvl="0" w:tplc="FD06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65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E3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6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F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8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A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67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6E4"/>
    <w:multiLevelType w:val="hybridMultilevel"/>
    <w:tmpl w:val="9120F888"/>
    <w:lvl w:ilvl="0" w:tplc="3C68B1DA">
      <w:start w:val="1"/>
      <w:numFmt w:val="decimal"/>
      <w:lvlText w:val="%1."/>
      <w:lvlJc w:val="left"/>
      <w:pPr>
        <w:ind w:left="720" w:hanging="360"/>
      </w:pPr>
    </w:lvl>
    <w:lvl w:ilvl="1" w:tplc="92CAB6DE" w:tentative="1">
      <w:start w:val="1"/>
      <w:numFmt w:val="lowerLetter"/>
      <w:lvlText w:val="%2."/>
      <w:lvlJc w:val="left"/>
      <w:pPr>
        <w:ind w:left="1440" w:hanging="360"/>
      </w:pPr>
    </w:lvl>
    <w:lvl w:ilvl="2" w:tplc="F0E66C9C" w:tentative="1">
      <w:start w:val="1"/>
      <w:numFmt w:val="lowerRoman"/>
      <w:lvlText w:val="%3."/>
      <w:lvlJc w:val="right"/>
      <w:pPr>
        <w:ind w:left="2160" w:hanging="180"/>
      </w:pPr>
    </w:lvl>
    <w:lvl w:ilvl="3" w:tplc="1546961C" w:tentative="1">
      <w:start w:val="1"/>
      <w:numFmt w:val="decimal"/>
      <w:lvlText w:val="%4."/>
      <w:lvlJc w:val="left"/>
      <w:pPr>
        <w:ind w:left="2880" w:hanging="360"/>
      </w:pPr>
    </w:lvl>
    <w:lvl w:ilvl="4" w:tplc="3056DB32" w:tentative="1">
      <w:start w:val="1"/>
      <w:numFmt w:val="lowerLetter"/>
      <w:lvlText w:val="%5."/>
      <w:lvlJc w:val="left"/>
      <w:pPr>
        <w:ind w:left="3600" w:hanging="360"/>
      </w:pPr>
    </w:lvl>
    <w:lvl w:ilvl="5" w:tplc="BCEC52C4" w:tentative="1">
      <w:start w:val="1"/>
      <w:numFmt w:val="lowerRoman"/>
      <w:lvlText w:val="%6."/>
      <w:lvlJc w:val="right"/>
      <w:pPr>
        <w:ind w:left="4320" w:hanging="180"/>
      </w:pPr>
    </w:lvl>
    <w:lvl w:ilvl="6" w:tplc="9EDE58DE" w:tentative="1">
      <w:start w:val="1"/>
      <w:numFmt w:val="decimal"/>
      <w:lvlText w:val="%7."/>
      <w:lvlJc w:val="left"/>
      <w:pPr>
        <w:ind w:left="5040" w:hanging="360"/>
      </w:pPr>
    </w:lvl>
    <w:lvl w:ilvl="7" w:tplc="D960D78C" w:tentative="1">
      <w:start w:val="1"/>
      <w:numFmt w:val="lowerLetter"/>
      <w:lvlText w:val="%8."/>
      <w:lvlJc w:val="left"/>
      <w:pPr>
        <w:ind w:left="5760" w:hanging="360"/>
      </w:pPr>
    </w:lvl>
    <w:lvl w:ilvl="8" w:tplc="BA50F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2D0E"/>
    <w:multiLevelType w:val="hybridMultilevel"/>
    <w:tmpl w:val="574439B0"/>
    <w:lvl w:ilvl="0" w:tplc="01A0A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40C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C693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ECC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2CA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FA52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10F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2665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C892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348C3"/>
    <w:multiLevelType w:val="hybridMultilevel"/>
    <w:tmpl w:val="A2F4F5D0"/>
    <w:lvl w:ilvl="0" w:tplc="F642C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8D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47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B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A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4F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A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A1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4B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2552"/>
    <w:multiLevelType w:val="hybridMultilevel"/>
    <w:tmpl w:val="FE12BAE2"/>
    <w:lvl w:ilvl="0" w:tplc="7268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C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8B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CE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4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4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29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2F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5C6D"/>
    <w:multiLevelType w:val="hybridMultilevel"/>
    <w:tmpl w:val="6212E99C"/>
    <w:lvl w:ilvl="0" w:tplc="1DDE195C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3FA4C2E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84C334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F329C1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3E0B6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162ED1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710D86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356860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910BF5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684DD8"/>
    <w:multiLevelType w:val="hybridMultilevel"/>
    <w:tmpl w:val="3A4A818E"/>
    <w:lvl w:ilvl="0" w:tplc="EB44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525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2D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ED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65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0B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20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5"/>
    <w:rsid w:val="00003F39"/>
    <w:rsid w:val="00017503"/>
    <w:rsid w:val="00025AA6"/>
    <w:rsid w:val="00033923"/>
    <w:rsid w:val="0003541B"/>
    <w:rsid w:val="000579F9"/>
    <w:rsid w:val="00062B92"/>
    <w:rsid w:val="00090A6F"/>
    <w:rsid w:val="00093C4E"/>
    <w:rsid w:val="000A3417"/>
    <w:rsid w:val="000C75F6"/>
    <w:rsid w:val="000D1530"/>
    <w:rsid w:val="001023B0"/>
    <w:rsid w:val="001028E8"/>
    <w:rsid w:val="00137369"/>
    <w:rsid w:val="0015021A"/>
    <w:rsid w:val="001B058D"/>
    <w:rsid w:val="001C1FC7"/>
    <w:rsid w:val="001E745F"/>
    <w:rsid w:val="001F5408"/>
    <w:rsid w:val="002469DD"/>
    <w:rsid w:val="00271102"/>
    <w:rsid w:val="00290C54"/>
    <w:rsid w:val="002B41A6"/>
    <w:rsid w:val="002B72DA"/>
    <w:rsid w:val="002C15D5"/>
    <w:rsid w:val="002E65E2"/>
    <w:rsid w:val="002F1A57"/>
    <w:rsid w:val="00321593"/>
    <w:rsid w:val="003217FE"/>
    <w:rsid w:val="00323C71"/>
    <w:rsid w:val="00336CBD"/>
    <w:rsid w:val="0034279C"/>
    <w:rsid w:val="003D6C9A"/>
    <w:rsid w:val="003E0BF0"/>
    <w:rsid w:val="00407AF6"/>
    <w:rsid w:val="00423517"/>
    <w:rsid w:val="00425BA2"/>
    <w:rsid w:val="00430367"/>
    <w:rsid w:val="004557C6"/>
    <w:rsid w:val="004779EC"/>
    <w:rsid w:val="00492956"/>
    <w:rsid w:val="004A36B3"/>
    <w:rsid w:val="004A55B9"/>
    <w:rsid w:val="004D3E86"/>
    <w:rsid w:val="00515703"/>
    <w:rsid w:val="00554BC5"/>
    <w:rsid w:val="00576D52"/>
    <w:rsid w:val="005A3E9B"/>
    <w:rsid w:val="005A4AAB"/>
    <w:rsid w:val="005B0416"/>
    <w:rsid w:val="005C574C"/>
    <w:rsid w:val="005E30C7"/>
    <w:rsid w:val="005F6B75"/>
    <w:rsid w:val="005F7F87"/>
    <w:rsid w:val="00603106"/>
    <w:rsid w:val="006307B8"/>
    <w:rsid w:val="00646C61"/>
    <w:rsid w:val="00672253"/>
    <w:rsid w:val="00687C28"/>
    <w:rsid w:val="0069771E"/>
    <w:rsid w:val="006B3DE9"/>
    <w:rsid w:val="006B4181"/>
    <w:rsid w:val="006C1016"/>
    <w:rsid w:val="006C6185"/>
    <w:rsid w:val="006E0676"/>
    <w:rsid w:val="006E72E4"/>
    <w:rsid w:val="006F5BF7"/>
    <w:rsid w:val="00723ACA"/>
    <w:rsid w:val="007308D2"/>
    <w:rsid w:val="00733CB7"/>
    <w:rsid w:val="0074012C"/>
    <w:rsid w:val="00752F44"/>
    <w:rsid w:val="00755849"/>
    <w:rsid w:val="00765496"/>
    <w:rsid w:val="00787D0E"/>
    <w:rsid w:val="00787D96"/>
    <w:rsid w:val="007907C1"/>
    <w:rsid w:val="00795FB1"/>
    <w:rsid w:val="007C0AAD"/>
    <w:rsid w:val="007C0B11"/>
    <w:rsid w:val="007C41A3"/>
    <w:rsid w:val="007D4EEB"/>
    <w:rsid w:val="007E08CF"/>
    <w:rsid w:val="00812661"/>
    <w:rsid w:val="00824632"/>
    <w:rsid w:val="00845914"/>
    <w:rsid w:val="008554E0"/>
    <w:rsid w:val="008567BC"/>
    <w:rsid w:val="008655D4"/>
    <w:rsid w:val="0089155B"/>
    <w:rsid w:val="008915CA"/>
    <w:rsid w:val="008A0A24"/>
    <w:rsid w:val="008B0E41"/>
    <w:rsid w:val="008D525D"/>
    <w:rsid w:val="008D70AD"/>
    <w:rsid w:val="008E045B"/>
    <w:rsid w:val="00904BF0"/>
    <w:rsid w:val="00906388"/>
    <w:rsid w:val="00937938"/>
    <w:rsid w:val="00937A67"/>
    <w:rsid w:val="00953530"/>
    <w:rsid w:val="0097181B"/>
    <w:rsid w:val="00980045"/>
    <w:rsid w:val="009B6992"/>
    <w:rsid w:val="009C0893"/>
    <w:rsid w:val="009C7774"/>
    <w:rsid w:val="009D3EF5"/>
    <w:rsid w:val="009D793B"/>
    <w:rsid w:val="00A05F63"/>
    <w:rsid w:val="00A14E94"/>
    <w:rsid w:val="00A15BB5"/>
    <w:rsid w:val="00A37C18"/>
    <w:rsid w:val="00A52111"/>
    <w:rsid w:val="00A54E59"/>
    <w:rsid w:val="00A63A0A"/>
    <w:rsid w:val="00A66947"/>
    <w:rsid w:val="00A66D58"/>
    <w:rsid w:val="00A9015C"/>
    <w:rsid w:val="00AA5984"/>
    <w:rsid w:val="00AB04AB"/>
    <w:rsid w:val="00AB21C1"/>
    <w:rsid w:val="00AB5EB5"/>
    <w:rsid w:val="00AC244F"/>
    <w:rsid w:val="00AD19C1"/>
    <w:rsid w:val="00B310A8"/>
    <w:rsid w:val="00B445C7"/>
    <w:rsid w:val="00B56754"/>
    <w:rsid w:val="00B57705"/>
    <w:rsid w:val="00B73C98"/>
    <w:rsid w:val="00B75F14"/>
    <w:rsid w:val="00B81791"/>
    <w:rsid w:val="00B87EB0"/>
    <w:rsid w:val="00BA5F1B"/>
    <w:rsid w:val="00BC0493"/>
    <w:rsid w:val="00BE281A"/>
    <w:rsid w:val="00BE3070"/>
    <w:rsid w:val="00BF3DDD"/>
    <w:rsid w:val="00BF402A"/>
    <w:rsid w:val="00C0771F"/>
    <w:rsid w:val="00C22F84"/>
    <w:rsid w:val="00C363A9"/>
    <w:rsid w:val="00CA0A5B"/>
    <w:rsid w:val="00CA118B"/>
    <w:rsid w:val="00CB64FB"/>
    <w:rsid w:val="00CD6557"/>
    <w:rsid w:val="00CE66D3"/>
    <w:rsid w:val="00CE7AE6"/>
    <w:rsid w:val="00CF1900"/>
    <w:rsid w:val="00CF5919"/>
    <w:rsid w:val="00D00066"/>
    <w:rsid w:val="00D43AEC"/>
    <w:rsid w:val="00D46997"/>
    <w:rsid w:val="00D85270"/>
    <w:rsid w:val="00DD1343"/>
    <w:rsid w:val="00DD743E"/>
    <w:rsid w:val="00DE48D5"/>
    <w:rsid w:val="00E01E22"/>
    <w:rsid w:val="00E033F6"/>
    <w:rsid w:val="00E14D9C"/>
    <w:rsid w:val="00E3150D"/>
    <w:rsid w:val="00E4787E"/>
    <w:rsid w:val="00E54D38"/>
    <w:rsid w:val="00E619DD"/>
    <w:rsid w:val="00E756DF"/>
    <w:rsid w:val="00E807E7"/>
    <w:rsid w:val="00E92F88"/>
    <w:rsid w:val="00EA540D"/>
    <w:rsid w:val="00EB563F"/>
    <w:rsid w:val="00EB6271"/>
    <w:rsid w:val="00F0432A"/>
    <w:rsid w:val="00F279E4"/>
    <w:rsid w:val="00F7725D"/>
    <w:rsid w:val="00F869D3"/>
    <w:rsid w:val="00F972F1"/>
    <w:rsid w:val="00FA6F87"/>
    <w:rsid w:val="00FD7DA6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7B63"/>
  <w15:docId w15:val="{619978F7-712D-4053-8F2D-8060D97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74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F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5BF7"/>
  </w:style>
  <w:style w:type="paragraph" w:styleId="Pieddepage">
    <w:name w:val="footer"/>
    <w:basedOn w:val="Normal"/>
    <w:link w:val="PieddepageCar"/>
    <w:uiPriority w:val="99"/>
    <w:unhideWhenUsed/>
    <w:rsid w:val="006F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BF7"/>
  </w:style>
  <w:style w:type="table" w:styleId="Grilledutableau">
    <w:name w:val="Table Grid"/>
    <w:basedOn w:val="TableauNormal"/>
    <w:uiPriority w:val="59"/>
    <w:rsid w:val="006F5BF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- LONGJUMEAU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 florence</dc:creator>
  <cp:lastModifiedBy>LAMBERT Christine</cp:lastModifiedBy>
  <cp:revision>2</cp:revision>
  <cp:lastPrinted>2014-01-08T10:57:00Z</cp:lastPrinted>
  <dcterms:created xsi:type="dcterms:W3CDTF">2023-11-09T14:16:00Z</dcterms:created>
  <dcterms:modified xsi:type="dcterms:W3CDTF">2023-11-09T14:16:00Z</dcterms:modified>
</cp:coreProperties>
</file>